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F5" w:rsidRPr="00FF5F40" w:rsidRDefault="00D31DF5" w:rsidP="00D31DF5">
      <w:pPr>
        <w:widowControl w:val="0"/>
        <w:spacing w:line="312" w:lineRule="auto"/>
        <w:ind w:right="1840"/>
        <w:outlineLvl w:val="0"/>
        <w:rPr>
          <w:rFonts w:ascii="Arial" w:eastAsia="Batang" w:hAnsi="Arial" w:cs="Arial"/>
          <w:bCs/>
          <w:kern w:val="32"/>
          <w:sz w:val="40"/>
          <w:szCs w:val="40"/>
          <w:lang w:val="en-AU" w:eastAsia="ko-KR"/>
        </w:rPr>
      </w:pPr>
      <w:bookmarkStart w:id="0" w:name="_GoBack"/>
      <w:bookmarkEnd w:id="0"/>
      <w:r w:rsidRPr="00FF5F40">
        <w:rPr>
          <w:rFonts w:ascii="Arial" w:eastAsia="Batang" w:hAnsi="Arial" w:cs="Arial"/>
          <w:bCs/>
          <w:kern w:val="32"/>
          <w:sz w:val="40"/>
          <w:szCs w:val="40"/>
          <w:lang w:val="en-AU" w:eastAsia="ko-KR"/>
        </w:rPr>
        <w:t>PRESS RELEASE</w:t>
      </w:r>
    </w:p>
    <w:p w:rsidR="003C7E28" w:rsidRPr="003C7E28" w:rsidRDefault="003C7E28" w:rsidP="00D31DF5">
      <w:pPr>
        <w:spacing w:line="312" w:lineRule="auto"/>
        <w:ind w:right="1840"/>
        <w:rPr>
          <w:rFonts w:ascii="Arial" w:hAnsi="Arial" w:cs="Arial"/>
          <w:b/>
          <w:bCs/>
          <w:sz w:val="36"/>
          <w:szCs w:val="36"/>
          <w:lang w:val="en-AU"/>
        </w:rPr>
      </w:pPr>
    </w:p>
    <w:p w:rsidR="00D31DF5" w:rsidRPr="003C7E28" w:rsidRDefault="00D31DF5" w:rsidP="00D31DF5">
      <w:pPr>
        <w:keepNext/>
        <w:spacing w:line="312" w:lineRule="auto"/>
        <w:ind w:right="1840"/>
        <w:outlineLvl w:val="7"/>
        <w:rPr>
          <w:rFonts w:ascii="Arial" w:hAnsi="Arial" w:cs="Arial"/>
          <w:b/>
          <w:bCs/>
          <w:sz w:val="36"/>
          <w:szCs w:val="36"/>
          <w:lang w:val="en-GB"/>
        </w:rPr>
      </w:pPr>
      <w:r w:rsidRPr="003C7E28">
        <w:rPr>
          <w:rFonts w:ascii="Arial" w:hAnsi="Arial" w:cs="Arial"/>
          <w:b/>
          <w:bCs/>
          <w:sz w:val="36"/>
          <w:szCs w:val="36"/>
          <w:lang w:val="en-GB"/>
        </w:rPr>
        <w:t>GLS releases first sustainability report</w:t>
      </w:r>
    </w:p>
    <w:p w:rsidR="00D31DF5" w:rsidRPr="006956E6" w:rsidRDefault="00D31DF5" w:rsidP="00D31DF5">
      <w:pPr>
        <w:spacing w:line="312" w:lineRule="auto"/>
        <w:ind w:right="1840"/>
        <w:rPr>
          <w:rFonts w:ascii="Arial" w:hAnsi="Arial" w:cs="Arial"/>
          <w:sz w:val="22"/>
          <w:szCs w:val="22"/>
          <w:lang w:val="en-GB"/>
        </w:rPr>
      </w:pPr>
    </w:p>
    <w:p w:rsidR="00D31DF5" w:rsidRPr="006956E6" w:rsidRDefault="00D31DF5" w:rsidP="00D31DF5">
      <w:pPr>
        <w:spacing w:line="312" w:lineRule="auto"/>
        <w:ind w:right="1840"/>
        <w:rPr>
          <w:rFonts w:ascii="Arial" w:hAnsi="Arial" w:cs="Arial"/>
          <w:b/>
          <w:sz w:val="22"/>
          <w:szCs w:val="22"/>
          <w:lang w:val="en-GB"/>
        </w:rPr>
      </w:pPr>
      <w:r>
        <w:rPr>
          <w:rFonts w:ascii="Arial" w:hAnsi="Arial" w:cs="Arial"/>
          <w:b/>
          <w:sz w:val="22"/>
          <w:szCs w:val="22"/>
          <w:lang w:val="en-GB"/>
        </w:rPr>
        <w:t>Amsterdam, 18</w:t>
      </w:r>
      <w:r w:rsidRPr="006956E6">
        <w:rPr>
          <w:rFonts w:ascii="Arial" w:hAnsi="Arial" w:cs="Arial"/>
          <w:b/>
          <w:sz w:val="22"/>
          <w:szCs w:val="22"/>
          <w:lang w:val="en-GB"/>
        </w:rPr>
        <w:t xml:space="preserve"> February 2014. Acting responsibly towards people and the environment is an important principle for GLS. The Europe-wide parcel service provider documents its social involvement, environmental activities and progress in its recently released sustainability report.</w:t>
      </w:r>
    </w:p>
    <w:p w:rsidR="00D31DF5" w:rsidRPr="006956E6" w:rsidRDefault="00D31DF5" w:rsidP="00D31DF5">
      <w:pPr>
        <w:spacing w:line="312" w:lineRule="auto"/>
        <w:ind w:right="1840"/>
        <w:rPr>
          <w:rFonts w:ascii="Arial" w:hAnsi="Arial" w:cs="Arial"/>
          <w:sz w:val="22"/>
          <w:szCs w:val="22"/>
          <w:lang w:val="en-GB"/>
        </w:rPr>
      </w:pPr>
    </w:p>
    <w:p w:rsidR="00D31DF5" w:rsidRPr="006956E6" w:rsidRDefault="00D31DF5" w:rsidP="00D31DF5">
      <w:pPr>
        <w:spacing w:line="312" w:lineRule="auto"/>
        <w:ind w:right="1840"/>
        <w:rPr>
          <w:rFonts w:ascii="Arial" w:hAnsi="Arial" w:cs="Arial"/>
          <w:sz w:val="22"/>
          <w:szCs w:val="22"/>
          <w:lang w:val="en-GB"/>
        </w:rPr>
      </w:pPr>
      <w:r>
        <w:rPr>
          <w:rFonts w:ascii="Arial" w:hAnsi="Arial" w:cs="Arial"/>
          <w:sz w:val="22"/>
          <w:szCs w:val="22"/>
          <w:lang w:val="en-GB"/>
        </w:rPr>
        <w:t>R</w:t>
      </w:r>
      <w:r w:rsidRPr="006956E6">
        <w:rPr>
          <w:rFonts w:ascii="Arial" w:hAnsi="Arial" w:cs="Arial"/>
          <w:sz w:val="22"/>
          <w:szCs w:val="22"/>
          <w:lang w:val="en-GB"/>
        </w:rPr>
        <w:t>esource and climate-friendly shipping services, ISO-certified environmental management</w:t>
      </w:r>
      <w:r>
        <w:rPr>
          <w:rFonts w:ascii="Arial" w:hAnsi="Arial" w:cs="Arial"/>
          <w:sz w:val="22"/>
          <w:szCs w:val="22"/>
          <w:lang w:val="en-GB"/>
        </w:rPr>
        <w:t>, or diverse social involvement –</w:t>
      </w:r>
      <w:r w:rsidRPr="006956E6">
        <w:rPr>
          <w:rFonts w:ascii="Arial" w:hAnsi="Arial" w:cs="Arial"/>
          <w:sz w:val="22"/>
          <w:szCs w:val="22"/>
          <w:lang w:val="en-GB"/>
        </w:rPr>
        <w:t xml:space="preserve"> the GLS Group’s latest report provides extensive information on the company’s holistic sustainability strategy. Many practical examples illustrate how the various national </w:t>
      </w:r>
      <w:r>
        <w:rPr>
          <w:rFonts w:ascii="Arial" w:hAnsi="Arial" w:cs="Arial"/>
          <w:sz w:val="22"/>
          <w:szCs w:val="22"/>
          <w:lang w:val="en-GB"/>
        </w:rPr>
        <w:t>companies</w:t>
      </w:r>
      <w:r w:rsidRPr="006956E6">
        <w:rPr>
          <w:rFonts w:ascii="Arial" w:hAnsi="Arial" w:cs="Arial"/>
          <w:sz w:val="22"/>
          <w:szCs w:val="22"/>
          <w:lang w:val="en-GB"/>
        </w:rPr>
        <w:t xml:space="preserve"> </w:t>
      </w:r>
      <w:r>
        <w:rPr>
          <w:rFonts w:ascii="Arial" w:hAnsi="Arial" w:cs="Arial"/>
          <w:sz w:val="22"/>
          <w:szCs w:val="22"/>
          <w:lang w:val="en-GB"/>
        </w:rPr>
        <w:t>are active</w:t>
      </w:r>
      <w:r w:rsidRPr="006956E6">
        <w:rPr>
          <w:rFonts w:ascii="Arial" w:hAnsi="Arial" w:cs="Arial"/>
          <w:sz w:val="22"/>
          <w:szCs w:val="22"/>
          <w:lang w:val="en-GB"/>
        </w:rPr>
        <w:t xml:space="preserve"> in a socially and ecologically conscious manner, while also increasing efficiency and promoting growth</w:t>
      </w:r>
      <w:r w:rsidRPr="006956E6">
        <w:rPr>
          <w:rFonts w:ascii="Arial" w:hAnsi="Arial" w:cs="Arial"/>
          <w:bCs/>
          <w:sz w:val="22"/>
          <w:szCs w:val="22"/>
          <w:lang w:val="en-GB"/>
        </w:rPr>
        <w:t>.</w:t>
      </w:r>
    </w:p>
    <w:p w:rsidR="00D31DF5" w:rsidRPr="006956E6" w:rsidRDefault="00D31DF5" w:rsidP="00D31DF5">
      <w:pPr>
        <w:spacing w:line="312" w:lineRule="auto"/>
        <w:ind w:right="1840"/>
        <w:rPr>
          <w:rFonts w:ascii="Arial" w:hAnsi="Arial" w:cs="Arial"/>
          <w:bCs/>
          <w:sz w:val="22"/>
          <w:szCs w:val="22"/>
          <w:lang w:val="en-GB"/>
        </w:rPr>
      </w:pPr>
    </w:p>
    <w:p w:rsidR="00D31DF5" w:rsidRPr="006956E6" w:rsidRDefault="00D31DF5" w:rsidP="00D31DF5">
      <w:pPr>
        <w:spacing w:line="312" w:lineRule="auto"/>
        <w:ind w:right="1840"/>
        <w:rPr>
          <w:rFonts w:ascii="Arial" w:hAnsi="Arial" w:cs="Arial"/>
          <w:bCs/>
          <w:sz w:val="22"/>
          <w:szCs w:val="22"/>
          <w:lang w:val="en-GB"/>
        </w:rPr>
      </w:pPr>
      <w:r w:rsidRPr="006956E6">
        <w:rPr>
          <w:rFonts w:ascii="Arial" w:hAnsi="Arial" w:cs="Arial"/>
          <w:bCs/>
          <w:sz w:val="22"/>
          <w:szCs w:val="22"/>
          <w:lang w:val="en-GB"/>
        </w:rPr>
        <w:t xml:space="preserve">One of the focuses is on </w:t>
      </w:r>
      <w:r>
        <w:rPr>
          <w:rFonts w:ascii="Arial" w:hAnsi="Arial" w:cs="Arial"/>
          <w:bCs/>
          <w:sz w:val="22"/>
          <w:szCs w:val="22"/>
          <w:lang w:val="en-GB"/>
        </w:rPr>
        <w:t xml:space="preserve">the </w:t>
      </w:r>
      <w:r w:rsidRPr="006956E6">
        <w:rPr>
          <w:rFonts w:ascii="Arial" w:hAnsi="Arial" w:cs="Arial"/>
          <w:bCs/>
          <w:sz w:val="22"/>
          <w:szCs w:val="22"/>
          <w:lang w:val="en-GB"/>
        </w:rPr>
        <w:t xml:space="preserve">GLS </w:t>
      </w:r>
      <w:proofErr w:type="spellStart"/>
      <w:r w:rsidRPr="006956E6">
        <w:rPr>
          <w:rFonts w:ascii="Arial" w:hAnsi="Arial" w:cs="Arial"/>
          <w:bCs/>
          <w:sz w:val="22"/>
          <w:szCs w:val="22"/>
          <w:lang w:val="en-GB"/>
        </w:rPr>
        <w:t>ThinkGreen</w:t>
      </w:r>
      <w:proofErr w:type="spellEnd"/>
      <w:r w:rsidRPr="006956E6">
        <w:rPr>
          <w:rFonts w:ascii="Arial" w:hAnsi="Arial" w:cs="Arial"/>
          <w:bCs/>
          <w:sz w:val="22"/>
          <w:szCs w:val="22"/>
          <w:lang w:val="en-GB"/>
        </w:rPr>
        <w:t xml:space="preserve"> environmental initiative</w:t>
      </w:r>
      <w:r>
        <w:rPr>
          <w:rFonts w:ascii="Arial" w:hAnsi="Arial" w:cs="Arial"/>
          <w:bCs/>
          <w:sz w:val="22"/>
          <w:szCs w:val="22"/>
          <w:lang w:val="en-GB"/>
        </w:rPr>
        <w:t xml:space="preserve">. </w:t>
      </w:r>
      <w:r w:rsidRPr="006956E6">
        <w:rPr>
          <w:rFonts w:ascii="Arial" w:hAnsi="Arial" w:cs="Arial"/>
          <w:bCs/>
          <w:sz w:val="22"/>
          <w:szCs w:val="22"/>
          <w:lang w:val="en-GB"/>
        </w:rPr>
        <w:t>GLS has set itself environmental targets</w:t>
      </w:r>
      <w:r>
        <w:rPr>
          <w:rFonts w:ascii="Arial" w:hAnsi="Arial" w:cs="Arial"/>
          <w:bCs/>
          <w:sz w:val="22"/>
          <w:szCs w:val="22"/>
          <w:lang w:val="en-GB"/>
        </w:rPr>
        <w:t xml:space="preserve"> while</w:t>
      </w:r>
      <w:r w:rsidRPr="006956E6">
        <w:rPr>
          <w:rFonts w:ascii="Arial" w:hAnsi="Arial" w:cs="Arial"/>
          <w:bCs/>
          <w:sz w:val="22"/>
          <w:szCs w:val="22"/>
          <w:lang w:val="en-GB"/>
        </w:rPr>
        <w:t xml:space="preserve"> encourag</w:t>
      </w:r>
      <w:r>
        <w:rPr>
          <w:rFonts w:ascii="Arial" w:hAnsi="Arial" w:cs="Arial"/>
          <w:bCs/>
          <w:sz w:val="22"/>
          <w:szCs w:val="22"/>
          <w:lang w:val="en-GB"/>
        </w:rPr>
        <w:t>ing</w:t>
      </w:r>
      <w:r w:rsidRPr="006956E6">
        <w:rPr>
          <w:rFonts w:ascii="Arial" w:hAnsi="Arial" w:cs="Arial"/>
          <w:bCs/>
          <w:sz w:val="22"/>
          <w:szCs w:val="22"/>
          <w:lang w:val="en-GB"/>
        </w:rPr>
        <w:t xml:space="preserve"> and control</w:t>
      </w:r>
      <w:r>
        <w:rPr>
          <w:rFonts w:ascii="Arial" w:hAnsi="Arial" w:cs="Arial"/>
          <w:bCs/>
          <w:sz w:val="22"/>
          <w:szCs w:val="22"/>
          <w:lang w:val="en-GB"/>
        </w:rPr>
        <w:t>ling</w:t>
      </w:r>
      <w:r w:rsidRPr="006956E6">
        <w:rPr>
          <w:rFonts w:ascii="Arial" w:hAnsi="Arial" w:cs="Arial"/>
          <w:bCs/>
          <w:sz w:val="22"/>
          <w:szCs w:val="22"/>
          <w:lang w:val="en-GB"/>
        </w:rPr>
        <w:t xml:space="preserve"> the group-wide environmental </w:t>
      </w:r>
      <w:r>
        <w:rPr>
          <w:rFonts w:ascii="Arial" w:hAnsi="Arial" w:cs="Arial"/>
          <w:bCs/>
          <w:sz w:val="22"/>
          <w:szCs w:val="22"/>
          <w:lang w:val="en-GB"/>
        </w:rPr>
        <w:t>activities</w:t>
      </w:r>
      <w:r w:rsidRPr="006956E6">
        <w:rPr>
          <w:rFonts w:ascii="Arial" w:hAnsi="Arial" w:cs="Arial"/>
          <w:bCs/>
          <w:sz w:val="22"/>
          <w:szCs w:val="22"/>
          <w:lang w:val="en-GB"/>
        </w:rPr>
        <w:t xml:space="preserve"> and measur</w:t>
      </w:r>
      <w:r>
        <w:rPr>
          <w:rFonts w:ascii="Arial" w:hAnsi="Arial" w:cs="Arial"/>
          <w:bCs/>
          <w:sz w:val="22"/>
          <w:szCs w:val="22"/>
          <w:lang w:val="en-GB"/>
        </w:rPr>
        <w:t>ing</w:t>
      </w:r>
      <w:r w:rsidRPr="006956E6">
        <w:rPr>
          <w:rFonts w:ascii="Arial" w:hAnsi="Arial" w:cs="Arial"/>
          <w:bCs/>
          <w:sz w:val="22"/>
          <w:szCs w:val="22"/>
          <w:lang w:val="en-GB"/>
        </w:rPr>
        <w:t xml:space="preserve"> </w:t>
      </w:r>
      <w:r>
        <w:rPr>
          <w:rFonts w:ascii="Arial" w:hAnsi="Arial" w:cs="Arial"/>
          <w:bCs/>
          <w:sz w:val="22"/>
          <w:szCs w:val="22"/>
          <w:lang w:val="en-GB"/>
        </w:rPr>
        <w:t xml:space="preserve">their </w:t>
      </w:r>
      <w:r w:rsidRPr="006956E6">
        <w:rPr>
          <w:rFonts w:ascii="Arial" w:hAnsi="Arial" w:cs="Arial"/>
          <w:bCs/>
          <w:sz w:val="22"/>
          <w:szCs w:val="22"/>
          <w:lang w:val="en-GB"/>
        </w:rPr>
        <w:t xml:space="preserve">success. </w:t>
      </w:r>
      <w:r>
        <w:rPr>
          <w:rFonts w:ascii="Arial" w:hAnsi="Arial" w:cs="Arial"/>
          <w:bCs/>
          <w:sz w:val="22"/>
          <w:szCs w:val="22"/>
          <w:lang w:val="en-GB"/>
        </w:rPr>
        <w:t>T</w:t>
      </w:r>
      <w:r w:rsidRPr="006956E6">
        <w:rPr>
          <w:rFonts w:ascii="Arial" w:hAnsi="Arial" w:cs="Arial"/>
          <w:bCs/>
          <w:sz w:val="22"/>
          <w:szCs w:val="22"/>
          <w:lang w:val="en-GB"/>
        </w:rPr>
        <w:t xml:space="preserve">he parcel service provider also reports on </w:t>
      </w:r>
      <w:r>
        <w:rPr>
          <w:rFonts w:ascii="Arial" w:hAnsi="Arial" w:cs="Arial"/>
          <w:bCs/>
          <w:sz w:val="22"/>
          <w:szCs w:val="22"/>
          <w:lang w:val="en-GB"/>
        </w:rPr>
        <w:t xml:space="preserve">the </w:t>
      </w:r>
      <w:proofErr w:type="spellStart"/>
      <w:r w:rsidRPr="006956E6">
        <w:rPr>
          <w:rFonts w:ascii="Arial" w:hAnsi="Arial" w:cs="Arial"/>
          <w:bCs/>
          <w:sz w:val="22"/>
          <w:szCs w:val="22"/>
          <w:lang w:val="en-GB"/>
        </w:rPr>
        <w:t>ThinkSocial</w:t>
      </w:r>
      <w:proofErr w:type="spellEnd"/>
      <w:r>
        <w:rPr>
          <w:rFonts w:ascii="Arial" w:hAnsi="Arial" w:cs="Arial"/>
          <w:bCs/>
          <w:sz w:val="22"/>
          <w:szCs w:val="22"/>
          <w:lang w:val="en-GB"/>
        </w:rPr>
        <w:t xml:space="preserve"> initiative</w:t>
      </w:r>
      <w:r w:rsidRPr="006956E6">
        <w:rPr>
          <w:rFonts w:ascii="Arial" w:hAnsi="Arial" w:cs="Arial"/>
          <w:bCs/>
          <w:sz w:val="22"/>
          <w:szCs w:val="22"/>
          <w:lang w:val="en-GB"/>
        </w:rPr>
        <w:t>, which covers all GLS activities relating to fair</w:t>
      </w:r>
      <w:r>
        <w:rPr>
          <w:rFonts w:ascii="Arial" w:hAnsi="Arial" w:cs="Arial"/>
          <w:bCs/>
          <w:sz w:val="22"/>
          <w:szCs w:val="22"/>
          <w:lang w:val="en-GB"/>
        </w:rPr>
        <w:t xml:space="preserve"> and</w:t>
      </w:r>
      <w:r w:rsidRPr="006956E6">
        <w:rPr>
          <w:rFonts w:ascii="Arial" w:hAnsi="Arial" w:cs="Arial"/>
          <w:bCs/>
          <w:sz w:val="22"/>
          <w:szCs w:val="22"/>
          <w:lang w:val="en-GB"/>
        </w:rPr>
        <w:t xml:space="preserve"> upright dealings with </w:t>
      </w:r>
      <w:r>
        <w:rPr>
          <w:rFonts w:ascii="Arial" w:hAnsi="Arial" w:cs="Arial"/>
          <w:bCs/>
          <w:sz w:val="22"/>
          <w:szCs w:val="22"/>
          <w:lang w:val="en-GB"/>
        </w:rPr>
        <w:t xml:space="preserve">the public as well as its </w:t>
      </w:r>
      <w:r w:rsidRPr="006956E6">
        <w:rPr>
          <w:rFonts w:ascii="Arial" w:hAnsi="Arial" w:cs="Arial"/>
          <w:bCs/>
          <w:sz w:val="22"/>
          <w:szCs w:val="22"/>
          <w:lang w:val="en-GB"/>
        </w:rPr>
        <w:t>staff, transport partners and their delivery drivers.</w:t>
      </w:r>
    </w:p>
    <w:p w:rsidR="00D31DF5" w:rsidRPr="006956E6" w:rsidRDefault="00D31DF5" w:rsidP="00D31DF5">
      <w:pPr>
        <w:spacing w:line="312" w:lineRule="auto"/>
        <w:ind w:right="1840"/>
        <w:rPr>
          <w:rFonts w:ascii="Arial" w:hAnsi="Arial" w:cs="Arial"/>
          <w:b/>
          <w:bCs/>
          <w:sz w:val="22"/>
          <w:szCs w:val="22"/>
          <w:lang w:val="en-GB"/>
        </w:rPr>
      </w:pPr>
    </w:p>
    <w:p w:rsidR="00D31DF5" w:rsidRPr="006956E6" w:rsidRDefault="00D31DF5" w:rsidP="00D31DF5">
      <w:pPr>
        <w:spacing w:line="312" w:lineRule="auto"/>
        <w:ind w:right="1840"/>
        <w:rPr>
          <w:rFonts w:ascii="Arial" w:hAnsi="Arial" w:cs="Arial"/>
          <w:b/>
          <w:bCs/>
          <w:sz w:val="22"/>
          <w:szCs w:val="22"/>
          <w:lang w:val="en-GB"/>
        </w:rPr>
      </w:pPr>
      <w:r w:rsidRPr="006956E6">
        <w:rPr>
          <w:rFonts w:ascii="Arial" w:hAnsi="Arial" w:cs="Arial"/>
          <w:b/>
          <w:bCs/>
          <w:sz w:val="22"/>
          <w:szCs w:val="22"/>
          <w:lang w:val="en-GB"/>
        </w:rPr>
        <w:t>Measurable environmental relief</w:t>
      </w:r>
    </w:p>
    <w:p w:rsidR="00D31DF5" w:rsidRPr="006956E6" w:rsidRDefault="00D31DF5" w:rsidP="00D31DF5">
      <w:pPr>
        <w:spacing w:line="312" w:lineRule="auto"/>
        <w:ind w:right="1840"/>
        <w:rPr>
          <w:rFonts w:ascii="Arial" w:hAnsi="Arial" w:cs="Arial"/>
          <w:bCs/>
          <w:sz w:val="22"/>
          <w:szCs w:val="22"/>
          <w:lang w:val="en-GB"/>
        </w:rPr>
      </w:pPr>
    </w:p>
    <w:p w:rsidR="00D31DF5" w:rsidRPr="006956E6" w:rsidRDefault="00D31DF5" w:rsidP="00D31DF5">
      <w:pPr>
        <w:spacing w:line="312" w:lineRule="auto"/>
        <w:ind w:right="1840"/>
        <w:rPr>
          <w:rFonts w:ascii="Arial" w:hAnsi="Arial" w:cs="Arial"/>
          <w:bCs/>
          <w:sz w:val="22"/>
          <w:szCs w:val="22"/>
          <w:lang w:val="en-GB"/>
        </w:rPr>
      </w:pPr>
      <w:r>
        <w:rPr>
          <w:rFonts w:ascii="Arial" w:hAnsi="Arial" w:cs="Arial"/>
          <w:bCs/>
          <w:sz w:val="22"/>
          <w:szCs w:val="22"/>
          <w:lang w:val="en-GB"/>
        </w:rPr>
        <w:t>In t</w:t>
      </w:r>
      <w:r w:rsidRPr="006956E6">
        <w:rPr>
          <w:rFonts w:ascii="Arial" w:hAnsi="Arial" w:cs="Arial"/>
          <w:bCs/>
          <w:sz w:val="22"/>
          <w:szCs w:val="22"/>
          <w:lang w:val="en-GB"/>
        </w:rPr>
        <w:t>he environmental section the GLS Group present</w:t>
      </w:r>
      <w:r>
        <w:rPr>
          <w:rFonts w:ascii="Arial" w:hAnsi="Arial" w:cs="Arial"/>
          <w:bCs/>
          <w:sz w:val="22"/>
          <w:szCs w:val="22"/>
          <w:lang w:val="en-GB"/>
        </w:rPr>
        <w:t>s</w:t>
      </w:r>
      <w:r w:rsidRPr="006956E6">
        <w:rPr>
          <w:rFonts w:ascii="Arial" w:hAnsi="Arial" w:cs="Arial"/>
          <w:bCs/>
          <w:sz w:val="22"/>
          <w:szCs w:val="22"/>
          <w:lang w:val="en-GB"/>
        </w:rPr>
        <w:t xml:space="preserve"> the first results of its </w:t>
      </w:r>
      <w:r>
        <w:rPr>
          <w:rFonts w:ascii="Arial" w:hAnsi="Arial" w:cs="Arial"/>
          <w:bCs/>
          <w:sz w:val="22"/>
          <w:szCs w:val="22"/>
          <w:lang w:val="en-GB"/>
        </w:rPr>
        <w:t>measures</w:t>
      </w:r>
      <w:r w:rsidRPr="006956E6">
        <w:rPr>
          <w:rFonts w:ascii="Arial" w:hAnsi="Arial" w:cs="Arial"/>
          <w:bCs/>
          <w:sz w:val="22"/>
          <w:szCs w:val="22"/>
          <w:lang w:val="en-GB"/>
        </w:rPr>
        <w:t>. “In the last two financial years, we have been able to reduce total emissions of carbon dioxide and carbon equivalents by four percent – despite an increase in parcel volumes,” says Rico Back, CEO of GLS.</w:t>
      </w:r>
    </w:p>
    <w:p w:rsidR="00D31DF5" w:rsidRDefault="00D31DF5" w:rsidP="00D31DF5">
      <w:pPr>
        <w:spacing w:line="312" w:lineRule="auto"/>
        <w:ind w:right="1840"/>
        <w:rPr>
          <w:rFonts w:ascii="Arial" w:hAnsi="Arial" w:cs="Arial"/>
          <w:bCs/>
          <w:sz w:val="22"/>
          <w:szCs w:val="22"/>
          <w:lang w:val="en-GB"/>
        </w:rPr>
      </w:pPr>
    </w:p>
    <w:p w:rsidR="00D31DF5" w:rsidRPr="006956E6" w:rsidRDefault="00D31DF5" w:rsidP="00D31DF5">
      <w:pPr>
        <w:spacing w:line="312" w:lineRule="auto"/>
        <w:ind w:right="1840"/>
        <w:rPr>
          <w:rFonts w:ascii="Arial" w:hAnsi="Arial" w:cs="Arial"/>
          <w:bCs/>
          <w:sz w:val="22"/>
          <w:szCs w:val="22"/>
          <w:lang w:val="en-GB"/>
        </w:rPr>
      </w:pPr>
      <w:r w:rsidRPr="006956E6">
        <w:rPr>
          <w:rFonts w:ascii="Arial" w:hAnsi="Arial" w:cs="Arial"/>
          <w:bCs/>
          <w:sz w:val="22"/>
          <w:szCs w:val="22"/>
          <w:lang w:val="en-GB"/>
        </w:rPr>
        <w:t xml:space="preserve">Thanks to new eco-depots, investments in more efficient technologies and energy-saving measures, GLS actually reduced </w:t>
      </w:r>
      <w:r w:rsidRPr="006956E6">
        <w:rPr>
          <w:rFonts w:ascii="Arial" w:hAnsi="Arial" w:cs="Arial"/>
          <w:sz w:val="22"/>
          <w:szCs w:val="22"/>
          <w:lang w:val="en-GB"/>
        </w:rPr>
        <w:t>CO</w:t>
      </w:r>
      <w:r w:rsidRPr="006956E6">
        <w:rPr>
          <w:rFonts w:ascii="Arial" w:hAnsi="Arial" w:cs="Arial"/>
          <w:sz w:val="22"/>
          <w:szCs w:val="22"/>
          <w:vertAlign w:val="subscript"/>
          <w:lang w:val="en-GB"/>
        </w:rPr>
        <w:t>2</w:t>
      </w:r>
      <w:r w:rsidRPr="006956E6">
        <w:rPr>
          <w:rFonts w:ascii="Arial" w:hAnsi="Arial" w:cs="Arial"/>
          <w:sz w:val="22"/>
          <w:szCs w:val="22"/>
          <w:lang w:val="en-GB"/>
        </w:rPr>
        <w:t xml:space="preserve"> emissions from electricity and heating by 22 percent. The number of vehicles complying with the Euro 4 standard or higher also rose by eight percent to over 77 percent.</w:t>
      </w:r>
    </w:p>
    <w:p w:rsidR="00D31DF5" w:rsidRDefault="00D31DF5" w:rsidP="00D31DF5">
      <w:pPr>
        <w:spacing w:line="312" w:lineRule="auto"/>
        <w:ind w:right="1840"/>
        <w:rPr>
          <w:rFonts w:ascii="Arial" w:hAnsi="Arial" w:cs="Arial"/>
          <w:b/>
          <w:sz w:val="22"/>
          <w:szCs w:val="22"/>
          <w:lang w:val="en-GB"/>
        </w:rPr>
      </w:pPr>
    </w:p>
    <w:p w:rsidR="00D31DF5" w:rsidRPr="006956E6" w:rsidRDefault="00D31DF5" w:rsidP="00D31DF5">
      <w:pPr>
        <w:spacing w:line="312" w:lineRule="auto"/>
        <w:ind w:right="1840"/>
        <w:rPr>
          <w:rFonts w:ascii="Arial" w:hAnsi="Arial" w:cs="Arial"/>
          <w:b/>
          <w:sz w:val="22"/>
          <w:szCs w:val="22"/>
          <w:lang w:val="en-GB"/>
        </w:rPr>
      </w:pPr>
      <w:r>
        <w:rPr>
          <w:rFonts w:ascii="Arial" w:hAnsi="Arial" w:cs="Arial"/>
          <w:b/>
          <w:sz w:val="22"/>
          <w:szCs w:val="22"/>
          <w:lang w:val="en-GB"/>
        </w:rPr>
        <w:t>Taking</w:t>
      </w:r>
      <w:r w:rsidRPr="006956E6">
        <w:rPr>
          <w:rFonts w:ascii="Arial" w:hAnsi="Arial" w:cs="Arial"/>
          <w:b/>
          <w:sz w:val="22"/>
          <w:szCs w:val="22"/>
          <w:lang w:val="en-GB"/>
        </w:rPr>
        <w:t xml:space="preserve"> social responsibility</w:t>
      </w:r>
    </w:p>
    <w:p w:rsidR="00D31DF5" w:rsidRDefault="00D31DF5" w:rsidP="00D31DF5">
      <w:pPr>
        <w:spacing w:line="312" w:lineRule="auto"/>
        <w:ind w:right="1840"/>
        <w:rPr>
          <w:rFonts w:ascii="Arial" w:hAnsi="Arial" w:cs="Arial"/>
          <w:sz w:val="22"/>
          <w:szCs w:val="22"/>
          <w:lang w:val="en-GB"/>
        </w:rPr>
      </w:pPr>
    </w:p>
    <w:p w:rsidR="00D31DF5" w:rsidRPr="006956E6" w:rsidRDefault="00D31DF5" w:rsidP="00D31DF5">
      <w:pPr>
        <w:spacing w:line="312" w:lineRule="auto"/>
        <w:ind w:right="1840"/>
        <w:rPr>
          <w:rFonts w:ascii="Arial" w:hAnsi="Arial" w:cs="Arial"/>
          <w:sz w:val="22"/>
          <w:szCs w:val="22"/>
          <w:lang w:val="en-GB"/>
        </w:rPr>
      </w:pPr>
      <w:r w:rsidRPr="006956E6">
        <w:rPr>
          <w:rFonts w:ascii="Arial" w:hAnsi="Arial" w:cs="Arial"/>
          <w:sz w:val="22"/>
          <w:szCs w:val="22"/>
          <w:lang w:val="en-GB"/>
        </w:rPr>
        <w:t xml:space="preserve">In the </w:t>
      </w:r>
      <w:proofErr w:type="spellStart"/>
      <w:r w:rsidRPr="006956E6">
        <w:rPr>
          <w:rFonts w:ascii="Arial" w:hAnsi="Arial" w:cs="Arial"/>
          <w:sz w:val="22"/>
          <w:szCs w:val="22"/>
          <w:lang w:val="en-GB"/>
        </w:rPr>
        <w:t>ThinkSocial</w:t>
      </w:r>
      <w:proofErr w:type="spellEnd"/>
      <w:r w:rsidRPr="006956E6">
        <w:rPr>
          <w:rFonts w:ascii="Arial" w:hAnsi="Arial" w:cs="Arial"/>
          <w:sz w:val="22"/>
          <w:szCs w:val="22"/>
          <w:lang w:val="en-GB"/>
        </w:rPr>
        <w:t xml:space="preserve"> section, GLS presents the most important educational and </w:t>
      </w:r>
      <w:r>
        <w:rPr>
          <w:rFonts w:ascii="Arial" w:hAnsi="Arial" w:cs="Arial"/>
          <w:sz w:val="22"/>
          <w:szCs w:val="22"/>
          <w:lang w:val="en-GB"/>
        </w:rPr>
        <w:t>development</w:t>
      </w:r>
      <w:r w:rsidRPr="006956E6">
        <w:rPr>
          <w:rFonts w:ascii="Arial" w:hAnsi="Arial" w:cs="Arial"/>
          <w:sz w:val="22"/>
          <w:szCs w:val="22"/>
          <w:lang w:val="en-GB"/>
        </w:rPr>
        <w:t xml:space="preserve"> measures </w:t>
      </w:r>
      <w:r>
        <w:rPr>
          <w:rFonts w:ascii="Arial" w:hAnsi="Arial" w:cs="Arial"/>
          <w:sz w:val="22"/>
          <w:szCs w:val="22"/>
          <w:lang w:val="en-GB"/>
        </w:rPr>
        <w:t>offered to</w:t>
      </w:r>
      <w:r w:rsidRPr="006956E6">
        <w:rPr>
          <w:rFonts w:ascii="Arial" w:hAnsi="Arial" w:cs="Arial"/>
          <w:sz w:val="22"/>
          <w:szCs w:val="22"/>
          <w:lang w:val="en-GB"/>
        </w:rPr>
        <w:t xml:space="preserve"> </w:t>
      </w:r>
      <w:r>
        <w:rPr>
          <w:rFonts w:ascii="Arial" w:hAnsi="Arial" w:cs="Arial"/>
          <w:sz w:val="22"/>
          <w:szCs w:val="22"/>
          <w:lang w:val="en-GB"/>
        </w:rPr>
        <w:t xml:space="preserve">its </w:t>
      </w:r>
      <w:r w:rsidRPr="006956E6">
        <w:rPr>
          <w:rFonts w:ascii="Arial" w:hAnsi="Arial" w:cs="Arial"/>
          <w:sz w:val="22"/>
          <w:szCs w:val="22"/>
          <w:lang w:val="en-GB"/>
        </w:rPr>
        <w:t>staff. Another focus area is the</w:t>
      </w:r>
      <w:r>
        <w:rPr>
          <w:rFonts w:ascii="Arial" w:hAnsi="Arial" w:cs="Arial"/>
          <w:sz w:val="22"/>
          <w:szCs w:val="22"/>
          <w:lang w:val="en-GB"/>
        </w:rPr>
        <w:t xml:space="preserve"> supportive</w:t>
      </w:r>
      <w:r w:rsidRPr="006956E6">
        <w:rPr>
          <w:rFonts w:ascii="Arial" w:hAnsi="Arial" w:cs="Arial"/>
          <w:sz w:val="22"/>
          <w:szCs w:val="22"/>
          <w:lang w:val="en-GB"/>
        </w:rPr>
        <w:t xml:space="preserve"> </w:t>
      </w:r>
      <w:r w:rsidRPr="006956E6">
        <w:rPr>
          <w:rFonts w:ascii="Arial" w:hAnsi="Arial" w:cs="Arial"/>
          <w:sz w:val="22"/>
          <w:szCs w:val="22"/>
          <w:lang w:val="en-GB"/>
        </w:rPr>
        <w:lastRenderedPageBreak/>
        <w:t xml:space="preserve">partnership with </w:t>
      </w:r>
      <w:r>
        <w:rPr>
          <w:rFonts w:ascii="Arial" w:hAnsi="Arial" w:cs="Arial"/>
          <w:sz w:val="22"/>
          <w:szCs w:val="22"/>
          <w:lang w:val="en-GB"/>
        </w:rPr>
        <w:t>transport</w:t>
      </w:r>
      <w:r w:rsidRPr="006956E6">
        <w:rPr>
          <w:rFonts w:ascii="Arial" w:hAnsi="Arial" w:cs="Arial"/>
          <w:sz w:val="22"/>
          <w:szCs w:val="22"/>
          <w:lang w:val="en-GB"/>
        </w:rPr>
        <w:t xml:space="preserve"> companies and their delivery drivers, in which joint </w:t>
      </w:r>
      <w:r>
        <w:rPr>
          <w:rFonts w:ascii="Arial" w:hAnsi="Arial" w:cs="Arial"/>
          <w:sz w:val="22"/>
          <w:szCs w:val="22"/>
          <w:lang w:val="en-GB"/>
        </w:rPr>
        <w:t>activities</w:t>
      </w:r>
      <w:r w:rsidRPr="006956E6">
        <w:rPr>
          <w:rFonts w:ascii="Arial" w:hAnsi="Arial" w:cs="Arial"/>
          <w:sz w:val="22"/>
          <w:szCs w:val="22"/>
          <w:lang w:val="en-GB"/>
        </w:rPr>
        <w:t xml:space="preserve"> and process optimisations play a major role.</w:t>
      </w:r>
    </w:p>
    <w:p w:rsidR="00D31DF5" w:rsidRPr="006956E6" w:rsidRDefault="00D31DF5" w:rsidP="00D31DF5">
      <w:pPr>
        <w:spacing w:line="312" w:lineRule="auto"/>
        <w:ind w:right="1840"/>
        <w:rPr>
          <w:rFonts w:ascii="Arial" w:hAnsi="Arial" w:cs="Arial"/>
          <w:sz w:val="22"/>
          <w:szCs w:val="22"/>
          <w:lang w:val="en-GB"/>
        </w:rPr>
      </w:pPr>
    </w:p>
    <w:p w:rsidR="00D31DF5" w:rsidRPr="006956E6" w:rsidRDefault="00D31DF5" w:rsidP="00D31DF5">
      <w:pPr>
        <w:spacing w:line="312" w:lineRule="auto"/>
        <w:ind w:right="1840"/>
        <w:rPr>
          <w:rFonts w:ascii="Arial" w:hAnsi="Arial" w:cs="Arial"/>
          <w:sz w:val="22"/>
          <w:szCs w:val="22"/>
          <w:lang w:val="en-GB"/>
        </w:rPr>
      </w:pPr>
      <w:r w:rsidRPr="006956E6">
        <w:rPr>
          <w:rFonts w:ascii="Arial" w:hAnsi="Arial" w:cs="Arial"/>
          <w:sz w:val="22"/>
          <w:szCs w:val="22"/>
          <w:lang w:val="en-GB"/>
        </w:rPr>
        <w:t>“Getting socially involved beyond social st</w:t>
      </w:r>
      <w:r>
        <w:rPr>
          <w:rFonts w:ascii="Arial" w:hAnsi="Arial" w:cs="Arial"/>
          <w:sz w:val="22"/>
          <w:szCs w:val="22"/>
          <w:lang w:val="en-GB"/>
        </w:rPr>
        <w:t>andards means thinking about tomorrow</w:t>
      </w:r>
      <w:r w:rsidRPr="006956E6">
        <w:rPr>
          <w:rFonts w:ascii="Arial" w:hAnsi="Arial" w:cs="Arial"/>
          <w:sz w:val="22"/>
          <w:szCs w:val="22"/>
          <w:lang w:val="en-GB"/>
        </w:rPr>
        <w:t>,” says Rico Back. The GLS companies thus also take action in their social environment by supporting many fundraising campaigns, sponsoring sporting and cultural events, and providing free transportation services for charity.</w:t>
      </w:r>
    </w:p>
    <w:p w:rsidR="00D31DF5" w:rsidRPr="006956E6" w:rsidRDefault="00D31DF5" w:rsidP="00D31DF5">
      <w:pPr>
        <w:spacing w:line="312" w:lineRule="auto"/>
        <w:ind w:right="1840"/>
        <w:rPr>
          <w:rFonts w:ascii="Arial" w:hAnsi="Arial" w:cs="Arial"/>
          <w:b/>
          <w:bCs/>
          <w:sz w:val="22"/>
          <w:szCs w:val="22"/>
          <w:lang w:val="en-GB"/>
        </w:rPr>
      </w:pPr>
    </w:p>
    <w:p w:rsidR="00D31DF5" w:rsidRPr="006956E6" w:rsidRDefault="00D31DF5" w:rsidP="00D31DF5">
      <w:pPr>
        <w:spacing w:line="312" w:lineRule="auto"/>
        <w:ind w:right="1840"/>
        <w:rPr>
          <w:rFonts w:ascii="Arial" w:hAnsi="Arial" w:cs="Arial"/>
          <w:b/>
          <w:bCs/>
          <w:sz w:val="22"/>
          <w:szCs w:val="22"/>
          <w:lang w:val="en-GB"/>
        </w:rPr>
      </w:pPr>
      <w:r>
        <w:rPr>
          <w:rFonts w:ascii="Arial" w:hAnsi="Arial" w:cs="Arial"/>
          <w:b/>
          <w:bCs/>
          <w:sz w:val="22"/>
          <w:szCs w:val="22"/>
          <w:lang w:val="en-GB"/>
        </w:rPr>
        <w:t>On a regular basis</w:t>
      </w:r>
    </w:p>
    <w:p w:rsidR="00D31DF5" w:rsidRPr="006956E6" w:rsidRDefault="00D31DF5" w:rsidP="00D31DF5">
      <w:pPr>
        <w:spacing w:line="312" w:lineRule="auto"/>
        <w:ind w:right="1840"/>
        <w:rPr>
          <w:rFonts w:ascii="Arial" w:hAnsi="Arial" w:cs="Arial"/>
          <w:sz w:val="22"/>
          <w:szCs w:val="22"/>
          <w:lang w:val="en-GB"/>
        </w:rPr>
      </w:pPr>
    </w:p>
    <w:p w:rsidR="00D31DF5" w:rsidRPr="006956E6" w:rsidRDefault="00D31DF5" w:rsidP="00D31DF5">
      <w:pPr>
        <w:spacing w:line="312" w:lineRule="auto"/>
        <w:ind w:right="1840"/>
        <w:rPr>
          <w:rFonts w:ascii="Arial" w:hAnsi="Arial" w:cs="Arial"/>
          <w:sz w:val="22"/>
          <w:szCs w:val="22"/>
          <w:lang w:val="en-GB"/>
        </w:rPr>
      </w:pPr>
      <w:r w:rsidRPr="006956E6">
        <w:rPr>
          <w:rFonts w:ascii="Arial" w:hAnsi="Arial" w:cs="Arial"/>
          <w:sz w:val="22"/>
          <w:szCs w:val="22"/>
          <w:lang w:val="en-GB"/>
        </w:rPr>
        <w:t xml:space="preserve">The GLS sustainability report marks the start of regular reporting, providing customers, employees, transport partners and the public with transparency and a basis for ongoing dialogue. The document is available on </w:t>
      </w:r>
      <w:r>
        <w:rPr>
          <w:rFonts w:ascii="Arial" w:hAnsi="Arial" w:cs="Arial"/>
          <w:sz w:val="22"/>
          <w:szCs w:val="22"/>
          <w:lang w:val="en-GB"/>
        </w:rPr>
        <w:t xml:space="preserve">the </w:t>
      </w:r>
      <w:r w:rsidRPr="006956E6">
        <w:rPr>
          <w:rFonts w:ascii="Arial" w:hAnsi="Arial" w:cs="Arial"/>
          <w:sz w:val="22"/>
          <w:szCs w:val="22"/>
          <w:lang w:val="en-GB"/>
        </w:rPr>
        <w:t>GLS website (</w:t>
      </w:r>
      <w:hyperlink r:id="rId9" w:history="1">
        <w:r w:rsidRPr="006956E6">
          <w:rPr>
            <w:rStyle w:val="Hypertextovodkaz"/>
            <w:rFonts w:ascii="Arial" w:hAnsi="Arial" w:cs="Arial"/>
            <w:sz w:val="22"/>
            <w:szCs w:val="22"/>
            <w:lang w:val="en-GB"/>
          </w:rPr>
          <w:t>gls-group.eu</w:t>
        </w:r>
      </w:hyperlink>
      <w:r w:rsidRPr="006956E6">
        <w:rPr>
          <w:rFonts w:ascii="Arial" w:hAnsi="Arial" w:cs="Arial"/>
          <w:sz w:val="22"/>
          <w:szCs w:val="22"/>
          <w:lang w:val="en-GB"/>
        </w:rPr>
        <w:t>).</w:t>
      </w:r>
    </w:p>
    <w:p w:rsidR="003C7E28" w:rsidRDefault="003C7E28" w:rsidP="003C7E28">
      <w:pPr>
        <w:spacing w:after="200" w:line="276" w:lineRule="auto"/>
        <w:ind w:right="1840"/>
        <w:rPr>
          <w:rFonts w:ascii="Arial" w:eastAsia="Calibri" w:hAnsi="Arial" w:cs="Arial"/>
          <w:bCs/>
          <w:sz w:val="20"/>
          <w:szCs w:val="20"/>
          <w:lang w:val="en-GB" w:eastAsia="en-US"/>
        </w:rPr>
      </w:pPr>
    </w:p>
    <w:p w:rsidR="003C7E28" w:rsidRDefault="003C7E28" w:rsidP="003C7E28">
      <w:pPr>
        <w:spacing w:after="200" w:line="276" w:lineRule="auto"/>
        <w:ind w:right="1840"/>
        <w:rPr>
          <w:rFonts w:ascii="Arial" w:eastAsia="Calibri" w:hAnsi="Arial" w:cs="Arial"/>
          <w:bCs/>
          <w:sz w:val="20"/>
          <w:szCs w:val="20"/>
          <w:lang w:val="en-GB" w:eastAsia="en-US"/>
        </w:rPr>
      </w:pPr>
    </w:p>
    <w:p w:rsidR="003C7E28" w:rsidRPr="003C7E28" w:rsidRDefault="003C7E28" w:rsidP="003C7E28">
      <w:pPr>
        <w:spacing w:after="200" w:line="276" w:lineRule="auto"/>
        <w:ind w:right="1840"/>
        <w:rPr>
          <w:rFonts w:ascii="Arial" w:eastAsia="Calibri" w:hAnsi="Arial" w:cs="Arial"/>
          <w:bCs/>
          <w:sz w:val="22"/>
          <w:szCs w:val="22"/>
          <w:lang w:val="en-GB" w:eastAsia="en-US"/>
        </w:rPr>
      </w:pPr>
      <w:r w:rsidRPr="003C7E28">
        <w:rPr>
          <w:rFonts w:ascii="Arial" w:eastAsia="Calibri" w:hAnsi="Arial" w:cs="Arial"/>
          <w:b/>
          <w:bCs/>
          <w:i/>
          <w:sz w:val="22"/>
          <w:szCs w:val="22"/>
          <w:lang w:val="en-GB" w:eastAsia="en-US"/>
        </w:rPr>
        <w:t xml:space="preserve">The GLS Group in Europe </w:t>
      </w:r>
    </w:p>
    <w:p w:rsidR="003C7E28" w:rsidRDefault="003C7E28" w:rsidP="003C7E28">
      <w:pPr>
        <w:spacing w:after="200" w:line="276" w:lineRule="auto"/>
        <w:ind w:right="1840"/>
        <w:rPr>
          <w:rFonts w:ascii="Arial" w:eastAsia="Calibri" w:hAnsi="Arial" w:cs="Arial"/>
          <w:bCs/>
          <w:sz w:val="22"/>
          <w:szCs w:val="22"/>
          <w:u w:val="single"/>
          <w:lang w:val="en-GB" w:eastAsia="en-US"/>
        </w:rPr>
      </w:pPr>
      <w:r w:rsidRPr="00FF5F40">
        <w:rPr>
          <w:rFonts w:ascii="Arial" w:eastAsia="Calibri" w:hAnsi="Arial" w:cs="Arial"/>
          <w:bCs/>
          <w:sz w:val="20"/>
          <w:szCs w:val="20"/>
          <w:lang w:val="en-GB" w:eastAsia="en-US"/>
        </w:rPr>
        <w:t xml:space="preserve">GLS, General Logistics Systems B.V. (headquartered in Amsterdam), realises reliable, high-quality parcel services for 220,000 customers in Europe, complemented by logistics and express services. “Quality leader in European parcel logistics” is GLS guiding principle. In this context, sustainability is emphasized at GLS: its Europe-wide </w:t>
      </w:r>
      <w:proofErr w:type="spellStart"/>
      <w:r w:rsidRPr="00FF5F40">
        <w:rPr>
          <w:rFonts w:ascii="Arial" w:eastAsia="Calibri" w:hAnsi="Arial" w:cs="Arial"/>
          <w:bCs/>
          <w:sz w:val="20"/>
          <w:szCs w:val="20"/>
          <w:lang w:val="en-GB" w:eastAsia="en-US"/>
        </w:rPr>
        <w:t>ThinkGreen</w:t>
      </w:r>
      <w:proofErr w:type="spellEnd"/>
      <w:r w:rsidRPr="00FF5F40">
        <w:rPr>
          <w:rFonts w:ascii="Arial" w:eastAsia="Calibri" w:hAnsi="Arial" w:cs="Arial"/>
          <w:bCs/>
          <w:sz w:val="20"/>
          <w:szCs w:val="20"/>
          <w:lang w:val="en-GB" w:eastAsia="en-US"/>
        </w:rPr>
        <w:t xml:space="preserve"> Initiative bundles activities aimed at protecting the environment. Through wholly owned and partner companies, the group provides </w:t>
      </w:r>
      <w:proofErr w:type="gramStart"/>
      <w:r w:rsidRPr="00FF5F40">
        <w:rPr>
          <w:rFonts w:ascii="Arial" w:eastAsia="Calibri" w:hAnsi="Arial" w:cs="Arial"/>
          <w:bCs/>
          <w:sz w:val="20"/>
          <w:szCs w:val="20"/>
          <w:lang w:val="en-GB" w:eastAsia="en-US"/>
        </w:rPr>
        <w:t>a network</w:t>
      </w:r>
      <w:proofErr w:type="gramEnd"/>
      <w:r w:rsidRPr="00FF5F40">
        <w:rPr>
          <w:rFonts w:ascii="Arial" w:eastAsia="Calibri" w:hAnsi="Arial" w:cs="Arial"/>
          <w:bCs/>
          <w:sz w:val="20"/>
          <w:szCs w:val="20"/>
          <w:lang w:val="en-GB" w:eastAsia="en-US"/>
        </w:rPr>
        <w:t xml:space="preserve"> coverage of 37 European states and is globally connected via contractual agreements. 37 central transhipment points and 667 depots are at GLS disposal. With its ground based network GLS is one of the leading parcel service providers in Europe. About 14,000 employees handle 380 million parcels per year. Every day around 18,000 vehicles are on route for GLS. In the financial year 2012/13 GLS achieved revenues of 1.84 billion euros.</w:t>
      </w:r>
      <w:r w:rsidRPr="00FF5F40">
        <w:rPr>
          <w:rFonts w:ascii="Arial" w:eastAsia="Calibri" w:hAnsi="Arial" w:cs="Arial"/>
          <w:bCs/>
          <w:sz w:val="20"/>
          <w:szCs w:val="20"/>
          <w:lang w:val="en-GB" w:eastAsia="en-US"/>
        </w:rPr>
        <w:br/>
      </w:r>
    </w:p>
    <w:sectPr w:rsidR="003C7E28" w:rsidSect="00EE452B">
      <w:headerReference w:type="even" r:id="rId10"/>
      <w:headerReference w:type="default" r:id="rId11"/>
      <w:footerReference w:type="even" r:id="rId12"/>
      <w:footerReference w:type="default" r:id="rId13"/>
      <w:headerReference w:type="first" r:id="rId14"/>
      <w:footerReference w:type="first" r:id="rId15"/>
      <w:pgSz w:w="11906" w:h="16838" w:code="9"/>
      <w:pgMar w:top="2268" w:right="851" w:bottom="426" w:left="1418" w:header="113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F5" w:rsidRDefault="00D31DF5">
      <w:r>
        <w:separator/>
      </w:r>
    </w:p>
  </w:endnote>
  <w:endnote w:type="continuationSeparator" w:id="0">
    <w:p w:rsidR="00D31DF5" w:rsidRDefault="00D3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LS Logos V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BA" w:rsidRDefault="00140D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BF" w:rsidRPr="00140DBA" w:rsidRDefault="005B28BF" w:rsidP="00140DB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BF" w:rsidRDefault="005B28BF">
    <w:pPr>
      <w:pStyle w:val="Zpat"/>
      <w:tabs>
        <w:tab w:val="left" w:pos="7200"/>
      </w:tabs>
    </w:pPr>
  </w:p>
  <w:p w:rsidR="005B28BF" w:rsidRDefault="005B28BF">
    <w:pPr>
      <w:pStyle w:val="Zpat"/>
    </w:pPr>
  </w:p>
  <w:p w:rsidR="005B28BF" w:rsidRDefault="005B28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F5" w:rsidRDefault="00D31DF5">
      <w:r>
        <w:separator/>
      </w:r>
    </w:p>
  </w:footnote>
  <w:footnote w:type="continuationSeparator" w:id="0">
    <w:p w:rsidR="00D31DF5" w:rsidRDefault="00D31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BA" w:rsidRDefault="00140DB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BF" w:rsidRDefault="005B28BF" w:rsidP="00194798">
    <w:pPr>
      <w:pStyle w:val="Zhlav"/>
      <w:ind w:left="720"/>
    </w:pPr>
    <w:r>
      <w:rPr>
        <w:noProof/>
        <w:lang w:val="cs-CZ" w:eastAsia="cs-CZ"/>
      </w:rPr>
      <w:drawing>
        <wp:anchor distT="0" distB="0" distL="114300" distR="114300" simplePos="0" relativeHeight="251658240" behindDoc="0" locked="0" layoutInCell="1" allowOverlap="1" wp14:anchorId="2232FCC1" wp14:editId="19174571">
          <wp:simplePos x="0" y="0"/>
          <wp:positionH relativeFrom="column">
            <wp:posOffset>-718185</wp:posOffset>
          </wp:positionH>
          <wp:positionV relativeFrom="paragraph">
            <wp:posOffset>-501015</wp:posOffset>
          </wp:positionV>
          <wp:extent cx="7211060" cy="909320"/>
          <wp:effectExtent l="0" t="0" r="8890" b="5080"/>
          <wp:wrapNone/>
          <wp:docPr id="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57216" behindDoc="0" locked="0" layoutInCell="1" allowOverlap="1" wp14:anchorId="2CCFC4E9" wp14:editId="39C1F5B6">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BF" w:rsidRDefault="005B28BF">
    <w:pPr>
      <w:framePr w:w="2118" w:h="751" w:hRule="exact" w:hSpace="181" w:wrap="around" w:vAnchor="page" w:hAnchor="page" w:x="1427" w:y="1128"/>
      <w:rPr>
        <w:sz w:val="12"/>
      </w:rPr>
    </w:pPr>
    <w:r>
      <w:rPr>
        <w:sz w:val="12"/>
      </w:rPr>
      <w:t>Depot xx Depotname</w:t>
    </w:r>
  </w:p>
  <w:p w:rsidR="005B28BF" w:rsidRDefault="005B28BF">
    <w:pPr>
      <w:framePr w:w="2118" w:h="751" w:hRule="exact" w:hSpace="181" w:wrap="around" w:vAnchor="page" w:hAnchor="page" w:x="1427" w:y="1128"/>
      <w:rPr>
        <w:sz w:val="12"/>
      </w:rPr>
    </w:pPr>
    <w:r>
      <w:rPr>
        <w:sz w:val="12"/>
      </w:rPr>
      <w:t xml:space="preserve">Straße </w:t>
    </w:r>
  </w:p>
  <w:p w:rsidR="005B28BF" w:rsidRDefault="005B28BF">
    <w:pPr>
      <w:framePr w:w="2118" w:h="751" w:hRule="exact" w:hSpace="181" w:wrap="around" w:vAnchor="page" w:hAnchor="page" w:x="1427" w:y="1128"/>
      <w:rPr>
        <w:sz w:val="12"/>
      </w:rPr>
    </w:pPr>
    <w:r>
      <w:rPr>
        <w:sz w:val="12"/>
      </w:rPr>
      <w:t>PLZ Ort</w:t>
    </w:r>
  </w:p>
  <w:p w:rsidR="005B28BF" w:rsidRDefault="005B28BF">
    <w:pPr>
      <w:pStyle w:val="Titulek"/>
      <w:framePr w:w="2118" w:h="751" w:hRule="exact" w:hSpace="181" w:wrap="around" w:x="1427" w:y="1128"/>
      <w:spacing w:line="240" w:lineRule="auto"/>
      <w:rPr>
        <w:b w:val="0"/>
        <w:spacing w:val="0"/>
        <w:sz w:val="12"/>
      </w:rPr>
    </w:pPr>
    <w:r>
      <w:rPr>
        <w:b w:val="0"/>
        <w:spacing w:val="0"/>
        <w:sz w:val="12"/>
      </w:rPr>
      <w:t xml:space="preserve">Telefon +49 (0) xx </w:t>
    </w:r>
    <w:proofErr w:type="spellStart"/>
    <w:r>
      <w:rPr>
        <w:b w:val="0"/>
        <w:spacing w:val="0"/>
        <w:sz w:val="12"/>
      </w:rPr>
      <w:t>xx</w:t>
    </w:r>
    <w:proofErr w:type="spellEnd"/>
    <w:r>
      <w:rPr>
        <w:b w:val="0"/>
        <w:spacing w:val="0"/>
        <w:sz w:val="12"/>
      </w:rPr>
      <w:t xml:space="preserve"> </w:t>
    </w:r>
    <w:proofErr w:type="spellStart"/>
    <w:r>
      <w:rPr>
        <w:b w:val="0"/>
        <w:spacing w:val="0"/>
        <w:sz w:val="12"/>
      </w:rPr>
      <w:t>xx</w:t>
    </w:r>
    <w:proofErr w:type="spellEnd"/>
    <w:r>
      <w:rPr>
        <w:b w:val="0"/>
        <w:spacing w:val="0"/>
        <w:sz w:val="12"/>
      </w:rPr>
      <w:t xml:space="preserve"> </w:t>
    </w:r>
  </w:p>
  <w:p w:rsidR="005B28BF" w:rsidRDefault="005B28BF">
    <w:pPr>
      <w:framePr w:w="2118" w:h="751" w:hRule="exact" w:hSpace="181" w:wrap="around" w:vAnchor="page" w:hAnchor="page" w:x="1427" w:y="1128"/>
      <w:tabs>
        <w:tab w:val="left" w:pos="851"/>
      </w:tabs>
      <w:rPr>
        <w:sz w:val="12"/>
      </w:rPr>
    </w:pPr>
    <w:r>
      <w:rPr>
        <w:sz w:val="12"/>
      </w:rPr>
      <w:t xml:space="preserve">Telefax +49 (0) xx </w:t>
    </w:r>
    <w:proofErr w:type="spellStart"/>
    <w:r>
      <w:rPr>
        <w:sz w:val="12"/>
      </w:rPr>
      <w:t>xx</w:t>
    </w:r>
    <w:proofErr w:type="spellEnd"/>
    <w:r>
      <w:rPr>
        <w:sz w:val="12"/>
      </w:rPr>
      <w:t xml:space="preserve"> </w:t>
    </w:r>
    <w:proofErr w:type="spellStart"/>
    <w:r>
      <w:rPr>
        <w:sz w:val="12"/>
      </w:rPr>
      <w:t>xx</w:t>
    </w:r>
    <w:proofErr w:type="spellEnd"/>
  </w:p>
  <w:p w:rsidR="005B28BF" w:rsidRPr="00A651AD" w:rsidRDefault="005B28BF">
    <w:pPr>
      <w:pStyle w:val="Zhlav"/>
      <w:rPr>
        <w:sz w:val="24"/>
        <w:lang w:val="de-DE"/>
      </w:rPr>
    </w:pPr>
    <w:r>
      <w:rPr>
        <w:noProof/>
        <w:sz w:val="24"/>
        <w:lang w:val="cs-CZ" w:eastAsia="cs-CZ"/>
      </w:rPr>
      <w:drawing>
        <wp:anchor distT="0" distB="0" distL="114300" distR="114300" simplePos="0" relativeHeight="251656192" behindDoc="0" locked="0" layoutInCell="1" allowOverlap="1" wp14:anchorId="60FC2381" wp14:editId="43EAE447">
          <wp:simplePos x="0" y="0"/>
          <wp:positionH relativeFrom="column">
            <wp:posOffset>-824865</wp:posOffset>
          </wp:positionH>
          <wp:positionV relativeFrom="paragraph">
            <wp:posOffset>-520700</wp:posOffset>
          </wp:positionV>
          <wp:extent cx="7635240" cy="10796905"/>
          <wp:effectExtent l="0" t="0" r="3810" b="4445"/>
          <wp:wrapNone/>
          <wp:docPr id="1"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3">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9">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8"/>
  </w:num>
  <w:num w:numId="5">
    <w:abstractNumId w:val="5"/>
  </w:num>
  <w:num w:numId="6">
    <w:abstractNumId w:val="9"/>
  </w:num>
  <w:num w:numId="7">
    <w:abstractNumId w:val="6"/>
  </w:num>
  <w:num w:numId="8">
    <w:abstractNumId w:val="10"/>
  </w:num>
  <w:num w:numId="9">
    <w:abstractNumId w:val="7"/>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o:colormru v:ext="edit" colors="#1721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F5"/>
    <w:rsid w:val="00002D2F"/>
    <w:rsid w:val="0001053F"/>
    <w:rsid w:val="00035284"/>
    <w:rsid w:val="00057187"/>
    <w:rsid w:val="000829E9"/>
    <w:rsid w:val="00087EA7"/>
    <w:rsid w:val="00096787"/>
    <w:rsid w:val="000A561F"/>
    <w:rsid w:val="000A6B6F"/>
    <w:rsid w:val="000D4504"/>
    <w:rsid w:val="000E1F9C"/>
    <w:rsid w:val="000E2F28"/>
    <w:rsid w:val="00104FCE"/>
    <w:rsid w:val="00140DBA"/>
    <w:rsid w:val="00156821"/>
    <w:rsid w:val="001579C1"/>
    <w:rsid w:val="00161D64"/>
    <w:rsid w:val="0018231A"/>
    <w:rsid w:val="00194798"/>
    <w:rsid w:val="001A2B88"/>
    <w:rsid w:val="001B0167"/>
    <w:rsid w:val="001B46B4"/>
    <w:rsid w:val="001D2253"/>
    <w:rsid w:val="001F1EA4"/>
    <w:rsid w:val="00205F1D"/>
    <w:rsid w:val="0021054E"/>
    <w:rsid w:val="00254307"/>
    <w:rsid w:val="00257648"/>
    <w:rsid w:val="002739C1"/>
    <w:rsid w:val="002741EC"/>
    <w:rsid w:val="002B1E97"/>
    <w:rsid w:val="00352966"/>
    <w:rsid w:val="0036005E"/>
    <w:rsid w:val="003750E2"/>
    <w:rsid w:val="003C7E28"/>
    <w:rsid w:val="003F2369"/>
    <w:rsid w:val="0046119A"/>
    <w:rsid w:val="00480E7F"/>
    <w:rsid w:val="00483E0B"/>
    <w:rsid w:val="004E59E2"/>
    <w:rsid w:val="004E6CAF"/>
    <w:rsid w:val="00501DD5"/>
    <w:rsid w:val="00504B53"/>
    <w:rsid w:val="00523921"/>
    <w:rsid w:val="005557C0"/>
    <w:rsid w:val="005773EF"/>
    <w:rsid w:val="00580B1D"/>
    <w:rsid w:val="005A2F18"/>
    <w:rsid w:val="005A4751"/>
    <w:rsid w:val="005B28BF"/>
    <w:rsid w:val="005F22EA"/>
    <w:rsid w:val="00623987"/>
    <w:rsid w:val="00637B00"/>
    <w:rsid w:val="00642E92"/>
    <w:rsid w:val="00661D02"/>
    <w:rsid w:val="00663E9F"/>
    <w:rsid w:val="00684B2F"/>
    <w:rsid w:val="006D3DFB"/>
    <w:rsid w:val="006E4674"/>
    <w:rsid w:val="00730207"/>
    <w:rsid w:val="00731839"/>
    <w:rsid w:val="00736FEF"/>
    <w:rsid w:val="007405D2"/>
    <w:rsid w:val="00771E36"/>
    <w:rsid w:val="007A69F1"/>
    <w:rsid w:val="007D6A8D"/>
    <w:rsid w:val="00813CC5"/>
    <w:rsid w:val="008174F9"/>
    <w:rsid w:val="008A3A55"/>
    <w:rsid w:val="008D34C9"/>
    <w:rsid w:val="008E6665"/>
    <w:rsid w:val="00903021"/>
    <w:rsid w:val="009170BF"/>
    <w:rsid w:val="00923DEE"/>
    <w:rsid w:val="009A0C10"/>
    <w:rsid w:val="009D1967"/>
    <w:rsid w:val="00A00CE1"/>
    <w:rsid w:val="00A07D45"/>
    <w:rsid w:val="00A231EA"/>
    <w:rsid w:val="00A30C63"/>
    <w:rsid w:val="00A618B1"/>
    <w:rsid w:val="00A651AD"/>
    <w:rsid w:val="00AA11F2"/>
    <w:rsid w:val="00AA1E8B"/>
    <w:rsid w:val="00AA7728"/>
    <w:rsid w:val="00AC3FE9"/>
    <w:rsid w:val="00AD09FC"/>
    <w:rsid w:val="00AF5DC8"/>
    <w:rsid w:val="00B07EE3"/>
    <w:rsid w:val="00B21B9C"/>
    <w:rsid w:val="00B31DFA"/>
    <w:rsid w:val="00B414D9"/>
    <w:rsid w:val="00B41902"/>
    <w:rsid w:val="00B56D10"/>
    <w:rsid w:val="00B711D4"/>
    <w:rsid w:val="00BA476D"/>
    <w:rsid w:val="00BE3D6E"/>
    <w:rsid w:val="00C30CFE"/>
    <w:rsid w:val="00C3680B"/>
    <w:rsid w:val="00C46BBF"/>
    <w:rsid w:val="00CA2290"/>
    <w:rsid w:val="00CC24C8"/>
    <w:rsid w:val="00CD5392"/>
    <w:rsid w:val="00D31DF5"/>
    <w:rsid w:val="00DA27D1"/>
    <w:rsid w:val="00E81896"/>
    <w:rsid w:val="00EA0160"/>
    <w:rsid w:val="00EA4CFF"/>
    <w:rsid w:val="00ED27C4"/>
    <w:rsid w:val="00EE452B"/>
    <w:rsid w:val="00F31F9A"/>
    <w:rsid w:val="00F472A3"/>
    <w:rsid w:val="00F6376D"/>
    <w:rsid w:val="00F86B6F"/>
    <w:rsid w:val="00FB1028"/>
    <w:rsid w:val="00FC3EFF"/>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7215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1DF5"/>
    <w:rPr>
      <w:sz w:val="24"/>
      <w:szCs w:val="24"/>
    </w:rPr>
  </w:style>
  <w:style w:type="paragraph" w:styleId="Nadpis1">
    <w:name w:val="heading 1"/>
    <w:basedOn w:val="Normln"/>
    <w:next w:val="Normln"/>
    <w:qFormat/>
    <w:rsid w:val="000829E9"/>
    <w:pPr>
      <w:keepNext/>
      <w:spacing w:before="240" w:after="240"/>
      <w:outlineLvl w:val="0"/>
    </w:pPr>
    <w:rPr>
      <w:rFonts w:ascii="Arial" w:hAnsi="Arial" w:cs="Arial"/>
      <w:b/>
      <w:bCs/>
      <w:kern w:val="32"/>
      <w:sz w:val="40"/>
      <w:szCs w:val="32"/>
      <w:lang w:eastAsia="en-US"/>
    </w:rPr>
  </w:style>
  <w:style w:type="paragraph" w:styleId="Nadpis2">
    <w:name w:val="heading 2"/>
    <w:basedOn w:val="Normln"/>
    <w:next w:val="Normln"/>
    <w:qFormat/>
    <w:pPr>
      <w:keepNext/>
      <w:spacing w:before="240" w:after="60" w:line="280" w:lineRule="exact"/>
      <w:outlineLvl w:val="1"/>
    </w:pPr>
    <w:rPr>
      <w:rFonts w:ascii="Arial" w:hAnsi="Arial" w:cs="Arial"/>
      <w:b/>
      <w:bCs/>
      <w:sz w:val="22"/>
      <w:szCs w:val="28"/>
      <w:lang w:eastAsia="en-US"/>
    </w:rPr>
  </w:style>
  <w:style w:type="paragraph" w:styleId="Nadpis3">
    <w:name w:val="heading 3"/>
    <w:basedOn w:val="Normln"/>
    <w:next w:val="Normln"/>
    <w:qFormat/>
    <w:pPr>
      <w:keepNext/>
      <w:spacing w:before="240" w:after="60" w:line="280" w:lineRule="exact"/>
      <w:outlineLvl w:val="2"/>
    </w:pPr>
    <w:rPr>
      <w:rFonts w:ascii="Arial" w:hAnsi="Arial" w:cs="Arial"/>
      <w:b/>
      <w:bCs/>
      <w:sz w:val="16"/>
      <w:szCs w:val="26"/>
      <w:lang w:eastAsia="en-US"/>
    </w:rPr>
  </w:style>
  <w:style w:type="paragraph" w:styleId="Nadpis4">
    <w:name w:val="heading 4"/>
    <w:basedOn w:val="Normln"/>
    <w:next w:val="Normln"/>
    <w:qFormat/>
    <w:pPr>
      <w:keepNext/>
      <w:spacing w:line="280" w:lineRule="exact"/>
      <w:outlineLvl w:val="3"/>
    </w:pPr>
    <w:rPr>
      <w:rFonts w:ascii="Arial" w:hAnsi="Arial" w:cs="Arial"/>
      <w:b/>
      <w:bCs/>
      <w:sz w:val="15"/>
      <w:lang w:eastAsia="en-US"/>
    </w:rPr>
  </w:style>
  <w:style w:type="paragraph" w:styleId="Nadpis6">
    <w:name w:val="heading 6"/>
    <w:basedOn w:val="Normln"/>
    <w:next w:val="Normln"/>
    <w:qFormat/>
    <w:pPr>
      <w:keepNext/>
      <w:spacing w:before="40" w:line="280" w:lineRule="exact"/>
      <w:ind w:right="-142"/>
      <w:outlineLvl w:val="5"/>
    </w:pPr>
    <w:rPr>
      <w:rFonts w:ascii="Arial" w:hAnsi="Arial"/>
      <w:b/>
      <w:sz w:val="16"/>
      <w:szCs w:val="20"/>
      <w:lang w:val="nl-NL" w:eastAsia="en-US"/>
    </w:rPr>
  </w:style>
  <w:style w:type="paragraph" w:styleId="Nadpis9">
    <w:name w:val="heading 9"/>
    <w:basedOn w:val="Normln"/>
    <w:next w:val="Normln"/>
    <w:qFormat/>
    <w:pPr>
      <w:keepNext/>
      <w:framePr w:wrap="around" w:vAnchor="text" w:hAnchor="page" w:x="8977" w:y="160"/>
      <w:spacing w:line="280" w:lineRule="exact"/>
      <w:outlineLvl w:val="8"/>
    </w:pPr>
    <w:rPr>
      <w:rFonts w:ascii="GLS Logos VL" w:hAnsi="GLS Logos VL"/>
      <w:sz w:val="124"/>
      <w:szCs w:val="20"/>
      <w:lang w:val="n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line="280" w:lineRule="exact"/>
    </w:pPr>
    <w:rPr>
      <w:rFonts w:ascii="Arial" w:hAnsi="Arial"/>
      <w:sz w:val="22"/>
      <w:szCs w:val="20"/>
      <w:lang w:val="nl-NL" w:eastAsia="en-US"/>
    </w:rPr>
  </w:style>
  <w:style w:type="paragraph" w:styleId="Zpat">
    <w:name w:val="footer"/>
    <w:basedOn w:val="Normln"/>
    <w:pPr>
      <w:tabs>
        <w:tab w:val="center" w:pos="4153"/>
        <w:tab w:val="right" w:pos="8306"/>
      </w:tabs>
      <w:spacing w:line="280" w:lineRule="exact"/>
    </w:pPr>
    <w:rPr>
      <w:rFonts w:ascii="Arial" w:hAnsi="Arial"/>
      <w:sz w:val="22"/>
      <w:lang w:eastAsia="en-US"/>
    </w:rPr>
  </w:style>
  <w:style w:type="character" w:styleId="slostrnky">
    <w:name w:val="page number"/>
    <w:basedOn w:val="Standardnpsmoodstavce"/>
  </w:style>
  <w:style w:type="paragraph" w:styleId="Titulek">
    <w:name w:val="caption"/>
    <w:basedOn w:val="Normln"/>
    <w:next w:val="Normln"/>
    <w:qFormat/>
    <w:pPr>
      <w:framePr w:w="2340" w:h="3060" w:hSpace="180" w:wrap="around" w:vAnchor="page" w:hAnchor="page" w:x="8618" w:y="2268"/>
      <w:tabs>
        <w:tab w:val="left" w:pos="851"/>
      </w:tabs>
      <w:spacing w:line="228" w:lineRule="exact"/>
    </w:pPr>
    <w:rPr>
      <w:rFonts w:ascii="Arial" w:hAnsi="Arial"/>
      <w:b/>
      <w:bCs/>
      <w:spacing w:val="10"/>
      <w:sz w:val="14"/>
      <w:lang w:eastAsia="en-US"/>
    </w:rPr>
  </w:style>
  <w:style w:type="paragraph" w:styleId="Zkladntextodsazen2">
    <w:name w:val="Body Text Indent 2"/>
    <w:basedOn w:val="Normln"/>
    <w:pPr>
      <w:ind w:left="1701" w:hanging="1701"/>
    </w:pPr>
    <w:rPr>
      <w:rFonts w:ascii="Arial" w:hAnsi="Arial"/>
      <w:sz w:val="22"/>
      <w:lang w:eastAsia="en-US"/>
    </w:rPr>
  </w:style>
  <w:style w:type="paragraph" w:styleId="Textbubliny">
    <w:name w:val="Balloon Text"/>
    <w:basedOn w:val="Normln"/>
    <w:semiHidden/>
    <w:rsid w:val="00A651AD"/>
    <w:pPr>
      <w:spacing w:line="280" w:lineRule="exact"/>
    </w:pPr>
    <w:rPr>
      <w:rFonts w:ascii="Tahoma" w:hAnsi="Tahoma" w:cs="Tahoma"/>
      <w:sz w:val="16"/>
      <w:szCs w:val="16"/>
      <w:lang w:eastAsia="en-US"/>
    </w:rPr>
  </w:style>
  <w:style w:type="character" w:styleId="Hypertextovodkaz">
    <w:name w:val="Hyperlink"/>
    <w:uiPriority w:val="99"/>
    <w:rsid w:val="003529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1DF5"/>
    <w:rPr>
      <w:sz w:val="24"/>
      <w:szCs w:val="24"/>
    </w:rPr>
  </w:style>
  <w:style w:type="paragraph" w:styleId="Nadpis1">
    <w:name w:val="heading 1"/>
    <w:basedOn w:val="Normln"/>
    <w:next w:val="Normln"/>
    <w:qFormat/>
    <w:rsid w:val="000829E9"/>
    <w:pPr>
      <w:keepNext/>
      <w:spacing w:before="240" w:after="240"/>
      <w:outlineLvl w:val="0"/>
    </w:pPr>
    <w:rPr>
      <w:rFonts w:ascii="Arial" w:hAnsi="Arial" w:cs="Arial"/>
      <w:b/>
      <w:bCs/>
      <w:kern w:val="32"/>
      <w:sz w:val="40"/>
      <w:szCs w:val="32"/>
      <w:lang w:eastAsia="en-US"/>
    </w:rPr>
  </w:style>
  <w:style w:type="paragraph" w:styleId="Nadpis2">
    <w:name w:val="heading 2"/>
    <w:basedOn w:val="Normln"/>
    <w:next w:val="Normln"/>
    <w:qFormat/>
    <w:pPr>
      <w:keepNext/>
      <w:spacing w:before="240" w:after="60" w:line="280" w:lineRule="exact"/>
      <w:outlineLvl w:val="1"/>
    </w:pPr>
    <w:rPr>
      <w:rFonts w:ascii="Arial" w:hAnsi="Arial" w:cs="Arial"/>
      <w:b/>
      <w:bCs/>
      <w:sz w:val="22"/>
      <w:szCs w:val="28"/>
      <w:lang w:eastAsia="en-US"/>
    </w:rPr>
  </w:style>
  <w:style w:type="paragraph" w:styleId="Nadpis3">
    <w:name w:val="heading 3"/>
    <w:basedOn w:val="Normln"/>
    <w:next w:val="Normln"/>
    <w:qFormat/>
    <w:pPr>
      <w:keepNext/>
      <w:spacing w:before="240" w:after="60" w:line="280" w:lineRule="exact"/>
      <w:outlineLvl w:val="2"/>
    </w:pPr>
    <w:rPr>
      <w:rFonts w:ascii="Arial" w:hAnsi="Arial" w:cs="Arial"/>
      <w:b/>
      <w:bCs/>
      <w:sz w:val="16"/>
      <w:szCs w:val="26"/>
      <w:lang w:eastAsia="en-US"/>
    </w:rPr>
  </w:style>
  <w:style w:type="paragraph" w:styleId="Nadpis4">
    <w:name w:val="heading 4"/>
    <w:basedOn w:val="Normln"/>
    <w:next w:val="Normln"/>
    <w:qFormat/>
    <w:pPr>
      <w:keepNext/>
      <w:spacing w:line="280" w:lineRule="exact"/>
      <w:outlineLvl w:val="3"/>
    </w:pPr>
    <w:rPr>
      <w:rFonts w:ascii="Arial" w:hAnsi="Arial" w:cs="Arial"/>
      <w:b/>
      <w:bCs/>
      <w:sz w:val="15"/>
      <w:lang w:eastAsia="en-US"/>
    </w:rPr>
  </w:style>
  <w:style w:type="paragraph" w:styleId="Nadpis6">
    <w:name w:val="heading 6"/>
    <w:basedOn w:val="Normln"/>
    <w:next w:val="Normln"/>
    <w:qFormat/>
    <w:pPr>
      <w:keepNext/>
      <w:spacing w:before="40" w:line="280" w:lineRule="exact"/>
      <w:ind w:right="-142"/>
      <w:outlineLvl w:val="5"/>
    </w:pPr>
    <w:rPr>
      <w:rFonts w:ascii="Arial" w:hAnsi="Arial"/>
      <w:b/>
      <w:sz w:val="16"/>
      <w:szCs w:val="20"/>
      <w:lang w:val="nl-NL" w:eastAsia="en-US"/>
    </w:rPr>
  </w:style>
  <w:style w:type="paragraph" w:styleId="Nadpis9">
    <w:name w:val="heading 9"/>
    <w:basedOn w:val="Normln"/>
    <w:next w:val="Normln"/>
    <w:qFormat/>
    <w:pPr>
      <w:keepNext/>
      <w:framePr w:wrap="around" w:vAnchor="text" w:hAnchor="page" w:x="8977" w:y="160"/>
      <w:spacing w:line="280" w:lineRule="exact"/>
      <w:outlineLvl w:val="8"/>
    </w:pPr>
    <w:rPr>
      <w:rFonts w:ascii="GLS Logos VL" w:hAnsi="GLS Logos VL"/>
      <w:sz w:val="124"/>
      <w:szCs w:val="20"/>
      <w:lang w:val="nl-N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line="280" w:lineRule="exact"/>
    </w:pPr>
    <w:rPr>
      <w:rFonts w:ascii="Arial" w:hAnsi="Arial"/>
      <w:sz w:val="22"/>
      <w:szCs w:val="20"/>
      <w:lang w:val="nl-NL" w:eastAsia="en-US"/>
    </w:rPr>
  </w:style>
  <w:style w:type="paragraph" w:styleId="Zpat">
    <w:name w:val="footer"/>
    <w:basedOn w:val="Normln"/>
    <w:pPr>
      <w:tabs>
        <w:tab w:val="center" w:pos="4153"/>
        <w:tab w:val="right" w:pos="8306"/>
      </w:tabs>
      <w:spacing w:line="280" w:lineRule="exact"/>
    </w:pPr>
    <w:rPr>
      <w:rFonts w:ascii="Arial" w:hAnsi="Arial"/>
      <w:sz w:val="22"/>
      <w:lang w:eastAsia="en-US"/>
    </w:rPr>
  </w:style>
  <w:style w:type="character" w:styleId="slostrnky">
    <w:name w:val="page number"/>
    <w:basedOn w:val="Standardnpsmoodstavce"/>
  </w:style>
  <w:style w:type="paragraph" w:styleId="Titulek">
    <w:name w:val="caption"/>
    <w:basedOn w:val="Normln"/>
    <w:next w:val="Normln"/>
    <w:qFormat/>
    <w:pPr>
      <w:framePr w:w="2340" w:h="3060" w:hSpace="180" w:wrap="around" w:vAnchor="page" w:hAnchor="page" w:x="8618" w:y="2268"/>
      <w:tabs>
        <w:tab w:val="left" w:pos="851"/>
      </w:tabs>
      <w:spacing w:line="228" w:lineRule="exact"/>
    </w:pPr>
    <w:rPr>
      <w:rFonts w:ascii="Arial" w:hAnsi="Arial"/>
      <w:b/>
      <w:bCs/>
      <w:spacing w:val="10"/>
      <w:sz w:val="14"/>
      <w:lang w:eastAsia="en-US"/>
    </w:rPr>
  </w:style>
  <w:style w:type="paragraph" w:styleId="Zkladntextodsazen2">
    <w:name w:val="Body Text Indent 2"/>
    <w:basedOn w:val="Normln"/>
    <w:pPr>
      <w:ind w:left="1701" w:hanging="1701"/>
    </w:pPr>
    <w:rPr>
      <w:rFonts w:ascii="Arial" w:hAnsi="Arial"/>
      <w:sz w:val="22"/>
      <w:lang w:eastAsia="en-US"/>
    </w:rPr>
  </w:style>
  <w:style w:type="paragraph" w:styleId="Textbubliny">
    <w:name w:val="Balloon Text"/>
    <w:basedOn w:val="Normln"/>
    <w:semiHidden/>
    <w:rsid w:val="00A651AD"/>
    <w:pPr>
      <w:spacing w:line="280" w:lineRule="exact"/>
    </w:pPr>
    <w:rPr>
      <w:rFonts w:ascii="Tahoma" w:hAnsi="Tahoma" w:cs="Tahoma"/>
      <w:sz w:val="16"/>
      <w:szCs w:val="16"/>
      <w:lang w:eastAsia="en-US"/>
    </w:rPr>
  </w:style>
  <w:style w:type="character" w:styleId="Hypertextovodkaz">
    <w:name w:val="Hyperlink"/>
    <w:uiPriority w:val="99"/>
    <w:rsid w:val="00352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ls-group.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92E6-CD14-4B8A-B40B-914F1032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3166</Characters>
  <Application>Microsoft Office Word</Application>
  <DocSecurity>4</DocSecurity>
  <Lines>26</Lines>
  <Paragraphs>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Classification</vt:lpstr>
      <vt:lpstr>Classification</vt:lpstr>
    </vt:vector>
  </TitlesOfParts>
  <Company>mobile</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creator>Karin Nowack</dc:creator>
  <cp:lastModifiedBy>jpatkova</cp:lastModifiedBy>
  <cp:revision>2</cp:revision>
  <cp:lastPrinted>2013-09-03T12:28:00Z</cp:lastPrinted>
  <dcterms:created xsi:type="dcterms:W3CDTF">2014-02-14T07:52:00Z</dcterms:created>
  <dcterms:modified xsi:type="dcterms:W3CDTF">2014-02-14T07:52:00Z</dcterms:modified>
</cp:coreProperties>
</file>