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D44C" w14:textId="77777777" w:rsidR="00E16BAB" w:rsidRDefault="00C65985">
      <w:pPr>
        <w:pStyle w:val="Textkrper"/>
        <w:ind w:left="107"/>
        <w:rPr>
          <w:rFonts w:ascii="Times New Roman"/>
          <w:sz w:val="20"/>
        </w:rPr>
      </w:pPr>
      <w:r>
        <w:rPr>
          <w:rFonts w:ascii="Times New Roman"/>
          <w:noProof/>
          <w:sz w:val="20"/>
          <w:lang w:bidi="ar-SA"/>
        </w:rPr>
        <w:drawing>
          <wp:anchor distT="0" distB="0" distL="114300" distR="114300" simplePos="0" relativeHeight="251660288" behindDoc="0" locked="0" layoutInCell="1" allowOverlap="1" wp14:anchorId="06FB89F0" wp14:editId="7AE76CBD">
            <wp:simplePos x="0" y="0"/>
            <wp:positionH relativeFrom="column">
              <wp:posOffset>10160</wp:posOffset>
            </wp:positionH>
            <wp:positionV relativeFrom="paragraph">
              <wp:posOffset>50800</wp:posOffset>
            </wp:positionV>
            <wp:extent cx="1477010" cy="838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N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010" cy="838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anchor distT="0" distB="0" distL="114300" distR="114300" simplePos="0" relativeHeight="251661312" behindDoc="0" locked="0" layoutInCell="1" allowOverlap="1" wp14:anchorId="1B43837A" wp14:editId="081799B1">
            <wp:simplePos x="0" y="0"/>
            <wp:positionH relativeFrom="column">
              <wp:posOffset>1572260</wp:posOffset>
            </wp:positionH>
            <wp:positionV relativeFrom="paragraph">
              <wp:posOffset>-2540</wp:posOffset>
            </wp:positionV>
            <wp:extent cx="5867400" cy="92329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6" cstate="print">
                      <a:extLst>
                        <a:ext uri="{28A0092B-C50C-407E-A947-70E740481C1C}">
                          <a14:useLocalDpi xmlns:a14="http://schemas.microsoft.com/office/drawing/2010/main" val="0"/>
                        </a:ext>
                      </a:extLst>
                    </a:blip>
                    <a:srcRect l="20041"/>
                    <a:stretch/>
                  </pic:blipFill>
                  <pic:spPr bwMode="auto">
                    <a:xfrm>
                      <a:off x="0" y="0"/>
                      <a:ext cx="5867400"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5498B" w14:textId="77777777" w:rsidR="00E16BAB" w:rsidRDefault="00E16BAB">
      <w:pPr>
        <w:pStyle w:val="Textkrper"/>
        <w:rPr>
          <w:rFonts w:ascii="Times New Roman"/>
          <w:sz w:val="20"/>
        </w:rPr>
      </w:pPr>
    </w:p>
    <w:p w14:paraId="0F231C7C" w14:textId="77777777" w:rsidR="00E16BAB" w:rsidRDefault="00E16BAB">
      <w:pPr>
        <w:pStyle w:val="Textkrper"/>
        <w:spacing w:before="9"/>
        <w:rPr>
          <w:rFonts w:ascii="Times New Roman"/>
          <w:sz w:val="26"/>
        </w:rPr>
      </w:pPr>
    </w:p>
    <w:p w14:paraId="5108835C" w14:textId="77777777" w:rsidR="00E16BAB" w:rsidRDefault="00C65985">
      <w:pPr>
        <w:spacing w:before="89"/>
        <w:ind w:left="1338"/>
        <w:jc w:val="both"/>
        <w:rPr>
          <w:b/>
          <w:sz w:val="36"/>
        </w:rPr>
      </w:pPr>
      <w:r>
        <w:rPr>
          <w:b/>
          <w:sz w:val="36"/>
        </w:rPr>
        <w:t xml:space="preserve">GLS teste la livraison écologique par </w:t>
      </w:r>
      <w:proofErr w:type="spellStart"/>
      <w:r>
        <w:rPr>
          <w:b/>
          <w:sz w:val="36"/>
        </w:rPr>
        <w:t>eVan</w:t>
      </w:r>
      <w:proofErr w:type="spellEnd"/>
      <w:r>
        <w:rPr>
          <w:b/>
          <w:sz w:val="36"/>
        </w:rPr>
        <w:t xml:space="preserve"> à Lille</w:t>
      </w:r>
    </w:p>
    <w:p w14:paraId="4EA430BF" w14:textId="77777777" w:rsidR="00E16BAB" w:rsidRDefault="00E16BAB">
      <w:pPr>
        <w:pStyle w:val="Textkrper"/>
        <w:spacing w:before="7"/>
        <w:rPr>
          <w:b/>
          <w:sz w:val="39"/>
        </w:rPr>
      </w:pPr>
    </w:p>
    <w:p w14:paraId="0BEEDE71" w14:textId="77777777" w:rsidR="00E16BAB" w:rsidRDefault="00C65985">
      <w:pPr>
        <w:pStyle w:val="Listenabsatz"/>
        <w:numPr>
          <w:ilvl w:val="0"/>
          <w:numId w:val="1"/>
        </w:numPr>
        <w:tabs>
          <w:tab w:val="left" w:pos="2058"/>
          <w:tab w:val="left" w:pos="2059"/>
        </w:tabs>
        <w:ind w:hanging="361"/>
      </w:pPr>
      <w:r>
        <w:t xml:space="preserve">Modèle MAN </w:t>
      </w:r>
      <w:proofErr w:type="spellStart"/>
      <w:r>
        <w:t>eTGE</w:t>
      </w:r>
      <w:proofErr w:type="spellEnd"/>
      <w:r>
        <w:t xml:space="preserve"> 100 %</w:t>
      </w:r>
      <w:r>
        <w:rPr>
          <w:spacing w:val="-1"/>
        </w:rPr>
        <w:t xml:space="preserve"> </w:t>
      </w:r>
      <w:r>
        <w:t>électrique</w:t>
      </w:r>
    </w:p>
    <w:p w14:paraId="65D83A5D" w14:textId="74E19A2A" w:rsidR="00E16BAB" w:rsidRDefault="00C65985">
      <w:pPr>
        <w:pStyle w:val="Listenabsatz"/>
        <w:numPr>
          <w:ilvl w:val="0"/>
          <w:numId w:val="1"/>
        </w:numPr>
        <w:tabs>
          <w:tab w:val="left" w:pos="2058"/>
          <w:tab w:val="left" w:pos="2059"/>
        </w:tabs>
        <w:spacing w:before="74"/>
        <w:ind w:hanging="361"/>
      </w:pPr>
      <w:r>
        <w:t xml:space="preserve">Retour positif des </w:t>
      </w:r>
      <w:r w:rsidR="00462968">
        <w:t>partenaires de transport</w:t>
      </w:r>
      <w:r>
        <w:t xml:space="preserve"> et des</w:t>
      </w:r>
      <w:r>
        <w:rPr>
          <w:spacing w:val="4"/>
        </w:rPr>
        <w:t xml:space="preserve"> </w:t>
      </w:r>
      <w:r>
        <w:t>conducteurs-livreurs</w:t>
      </w:r>
    </w:p>
    <w:p w14:paraId="3343ED29" w14:textId="77777777" w:rsidR="00E16BAB" w:rsidRDefault="00C65985">
      <w:pPr>
        <w:pStyle w:val="Listenabsatz"/>
        <w:numPr>
          <w:ilvl w:val="0"/>
          <w:numId w:val="1"/>
        </w:numPr>
        <w:tabs>
          <w:tab w:val="left" w:pos="2058"/>
          <w:tab w:val="left" w:pos="2059"/>
        </w:tabs>
        <w:spacing w:before="76"/>
        <w:ind w:hanging="361"/>
      </w:pPr>
      <w:r>
        <w:t>Extension du test au pic d’activité de fin</w:t>
      </w:r>
      <w:r>
        <w:rPr>
          <w:spacing w:val="-4"/>
        </w:rPr>
        <w:t xml:space="preserve"> </w:t>
      </w:r>
      <w:r>
        <w:t>d’année</w:t>
      </w:r>
    </w:p>
    <w:p w14:paraId="4FEDFC89" w14:textId="77777777" w:rsidR="00E16BAB" w:rsidRDefault="00E16BAB">
      <w:pPr>
        <w:pStyle w:val="Textkrper"/>
        <w:spacing w:before="1"/>
        <w:rPr>
          <w:sz w:val="35"/>
        </w:rPr>
      </w:pPr>
    </w:p>
    <w:p w14:paraId="77FDE7E9" w14:textId="77777777" w:rsidR="00E16BAB" w:rsidRDefault="00C65985">
      <w:pPr>
        <w:pStyle w:val="Textkrper"/>
        <w:spacing w:line="288" w:lineRule="auto"/>
        <w:ind w:left="1338" w:right="1878"/>
        <w:jc w:val="both"/>
      </w:pPr>
      <w:r>
        <w:t xml:space="preserve">Dans le centre-ville de Lille, GLS France teste depuis mi-novembre 2019 la livraison pour des colis par </w:t>
      </w:r>
      <w:proofErr w:type="spellStart"/>
      <w:r>
        <w:t>eVan</w:t>
      </w:r>
      <w:proofErr w:type="spellEnd"/>
      <w:r>
        <w:t>, notamment à destination du Vieux Lille. Ce mode de livraison écologique vient s’ajouter à de nombreux projets actuellement en cours sur le plan européen.</w:t>
      </w:r>
    </w:p>
    <w:p w14:paraId="62B6D52C" w14:textId="03C5BC7F" w:rsidR="00E16BAB" w:rsidRPr="000E2B1D" w:rsidRDefault="00C65985">
      <w:pPr>
        <w:pStyle w:val="Textkrper"/>
        <w:spacing w:line="288" w:lineRule="auto"/>
        <w:ind w:left="1338" w:right="1875"/>
        <w:jc w:val="both"/>
        <w:rPr>
          <w:iCs/>
        </w:rPr>
      </w:pPr>
      <w:r w:rsidRPr="00A9081F">
        <w:rPr>
          <w:i/>
        </w:rPr>
        <w:t>« Chez GLS France, nous voulons intensifier le développement de nos solutions de livraisons alternatives »</w:t>
      </w:r>
      <w:r>
        <w:t xml:space="preserve">, explique Klaus </w:t>
      </w:r>
      <w:proofErr w:type="spellStart"/>
      <w:r>
        <w:t>Schädle</w:t>
      </w:r>
      <w:proofErr w:type="spellEnd"/>
      <w:r>
        <w:t xml:space="preserve">, Group Area </w:t>
      </w:r>
      <w:proofErr w:type="spellStart"/>
      <w:r>
        <w:t>Managing</w:t>
      </w:r>
      <w:proofErr w:type="spellEnd"/>
      <w:r>
        <w:t xml:space="preserve"> </w:t>
      </w:r>
      <w:proofErr w:type="spellStart"/>
      <w:r>
        <w:t>Director</w:t>
      </w:r>
      <w:proofErr w:type="spellEnd"/>
      <w:r>
        <w:t xml:space="preserve"> chez GLS. C’est pourquoi GLS France a lancé une nouvelle initiative avec la présentation de plusieurs</w:t>
      </w:r>
      <w:r>
        <w:rPr>
          <w:spacing w:val="-16"/>
        </w:rPr>
        <w:t xml:space="preserve"> </w:t>
      </w:r>
      <w:r>
        <w:t>véhicules</w:t>
      </w:r>
      <w:r>
        <w:rPr>
          <w:spacing w:val="-16"/>
        </w:rPr>
        <w:t xml:space="preserve"> </w:t>
      </w:r>
      <w:r>
        <w:t>électriques</w:t>
      </w:r>
      <w:r>
        <w:rPr>
          <w:spacing w:val="-15"/>
        </w:rPr>
        <w:t xml:space="preserve"> </w:t>
      </w:r>
      <w:r>
        <w:t>auprès</w:t>
      </w:r>
      <w:r>
        <w:rPr>
          <w:spacing w:val="-15"/>
        </w:rPr>
        <w:t xml:space="preserve"> </w:t>
      </w:r>
      <w:r>
        <w:t>des</w:t>
      </w:r>
      <w:r>
        <w:rPr>
          <w:spacing w:val="-18"/>
        </w:rPr>
        <w:t xml:space="preserve"> </w:t>
      </w:r>
      <w:r>
        <w:t>partenaires</w:t>
      </w:r>
      <w:r>
        <w:rPr>
          <w:spacing w:val="-15"/>
        </w:rPr>
        <w:t xml:space="preserve"> </w:t>
      </w:r>
      <w:r>
        <w:t>de</w:t>
      </w:r>
      <w:r>
        <w:rPr>
          <w:spacing w:val="-19"/>
        </w:rPr>
        <w:t xml:space="preserve"> </w:t>
      </w:r>
      <w:r>
        <w:t>transport</w:t>
      </w:r>
      <w:r>
        <w:rPr>
          <w:spacing w:val="-16"/>
        </w:rPr>
        <w:t xml:space="preserve"> </w:t>
      </w:r>
      <w:r>
        <w:t>en</w:t>
      </w:r>
      <w:r>
        <w:rPr>
          <w:spacing w:val="-15"/>
        </w:rPr>
        <w:t xml:space="preserve"> </w:t>
      </w:r>
      <w:r>
        <w:t>charge</w:t>
      </w:r>
      <w:r>
        <w:rPr>
          <w:spacing w:val="-16"/>
        </w:rPr>
        <w:t xml:space="preserve"> </w:t>
      </w:r>
      <w:r>
        <w:t>du</w:t>
      </w:r>
      <w:r>
        <w:rPr>
          <w:spacing w:val="-16"/>
        </w:rPr>
        <w:t xml:space="preserve"> </w:t>
      </w:r>
      <w:r>
        <w:t>secteur de</w:t>
      </w:r>
      <w:r>
        <w:rPr>
          <w:spacing w:val="-9"/>
        </w:rPr>
        <w:t xml:space="preserve"> </w:t>
      </w:r>
      <w:r>
        <w:t>Lille,</w:t>
      </w:r>
      <w:r>
        <w:rPr>
          <w:spacing w:val="-8"/>
        </w:rPr>
        <w:t xml:space="preserve"> </w:t>
      </w:r>
      <w:r>
        <w:t>Calais</w:t>
      </w:r>
      <w:r>
        <w:rPr>
          <w:spacing w:val="-8"/>
        </w:rPr>
        <w:t xml:space="preserve"> </w:t>
      </w:r>
      <w:r>
        <w:t>et</w:t>
      </w:r>
      <w:r>
        <w:rPr>
          <w:spacing w:val="-8"/>
        </w:rPr>
        <w:t xml:space="preserve"> </w:t>
      </w:r>
      <w:r>
        <w:t>Compiègne.</w:t>
      </w:r>
      <w:r>
        <w:rPr>
          <w:spacing w:val="-6"/>
        </w:rPr>
        <w:t xml:space="preserve"> </w:t>
      </w:r>
      <w:r w:rsidRPr="000E2B1D">
        <w:rPr>
          <w:iCs/>
        </w:rPr>
        <w:t>Pour</w:t>
      </w:r>
      <w:r w:rsidRPr="000E2B1D">
        <w:rPr>
          <w:iCs/>
          <w:spacing w:val="-8"/>
        </w:rPr>
        <w:t xml:space="preserve"> </w:t>
      </w:r>
      <w:r w:rsidRPr="000E2B1D">
        <w:rPr>
          <w:iCs/>
        </w:rPr>
        <w:t>le</w:t>
      </w:r>
      <w:r w:rsidRPr="000E2B1D">
        <w:rPr>
          <w:iCs/>
          <w:spacing w:val="-9"/>
        </w:rPr>
        <w:t xml:space="preserve"> </w:t>
      </w:r>
      <w:r w:rsidRPr="000E2B1D">
        <w:rPr>
          <w:iCs/>
        </w:rPr>
        <w:t>premier</w:t>
      </w:r>
      <w:r w:rsidRPr="000E2B1D">
        <w:rPr>
          <w:iCs/>
          <w:spacing w:val="-10"/>
        </w:rPr>
        <w:t xml:space="preserve"> </w:t>
      </w:r>
      <w:r w:rsidRPr="000E2B1D">
        <w:rPr>
          <w:iCs/>
        </w:rPr>
        <w:t>test</w:t>
      </w:r>
      <w:r w:rsidRPr="000E2B1D">
        <w:rPr>
          <w:iCs/>
          <w:spacing w:val="-6"/>
        </w:rPr>
        <w:t xml:space="preserve"> </w:t>
      </w:r>
      <w:r w:rsidRPr="000E2B1D">
        <w:rPr>
          <w:iCs/>
        </w:rPr>
        <w:t>à</w:t>
      </w:r>
      <w:r w:rsidRPr="000E2B1D">
        <w:rPr>
          <w:iCs/>
          <w:spacing w:val="-11"/>
        </w:rPr>
        <w:t xml:space="preserve"> </w:t>
      </w:r>
      <w:r w:rsidRPr="000E2B1D">
        <w:rPr>
          <w:iCs/>
        </w:rPr>
        <w:t>Lille,</w:t>
      </w:r>
      <w:r w:rsidRPr="000E2B1D">
        <w:rPr>
          <w:iCs/>
          <w:spacing w:val="-8"/>
        </w:rPr>
        <w:t xml:space="preserve"> </w:t>
      </w:r>
      <w:r w:rsidR="000E2B1D">
        <w:rPr>
          <w:iCs/>
        </w:rPr>
        <w:t>GLS France a</w:t>
      </w:r>
      <w:r w:rsidRPr="000E2B1D">
        <w:rPr>
          <w:iCs/>
          <w:spacing w:val="-8"/>
        </w:rPr>
        <w:t xml:space="preserve"> </w:t>
      </w:r>
      <w:r w:rsidRPr="000E2B1D">
        <w:rPr>
          <w:iCs/>
        </w:rPr>
        <w:t>choisi</w:t>
      </w:r>
      <w:r w:rsidRPr="000E2B1D">
        <w:rPr>
          <w:iCs/>
          <w:spacing w:val="-10"/>
        </w:rPr>
        <w:t xml:space="preserve"> </w:t>
      </w:r>
      <w:r w:rsidRPr="000E2B1D">
        <w:rPr>
          <w:iCs/>
        </w:rPr>
        <w:t>le</w:t>
      </w:r>
      <w:r w:rsidRPr="000E2B1D">
        <w:rPr>
          <w:iCs/>
          <w:spacing w:val="-9"/>
        </w:rPr>
        <w:t xml:space="preserve"> </w:t>
      </w:r>
      <w:r w:rsidRPr="000E2B1D">
        <w:rPr>
          <w:iCs/>
        </w:rPr>
        <w:t xml:space="preserve">modèle </w:t>
      </w:r>
      <w:proofErr w:type="spellStart"/>
      <w:r w:rsidRPr="000E2B1D">
        <w:rPr>
          <w:iCs/>
        </w:rPr>
        <w:t>eTGE</w:t>
      </w:r>
      <w:proofErr w:type="spellEnd"/>
      <w:r w:rsidRPr="000E2B1D">
        <w:rPr>
          <w:iCs/>
        </w:rPr>
        <w:t xml:space="preserve"> du constructeur MAN, étant connu pour sa grande fiabilité dans le secteur du transport</w:t>
      </w:r>
      <w:r w:rsidR="000E2B1D">
        <w:rPr>
          <w:iCs/>
          <w:spacing w:val="-9"/>
        </w:rPr>
        <w:t xml:space="preserve">. </w:t>
      </w:r>
    </w:p>
    <w:p w14:paraId="1B1CD8D2" w14:textId="77777777" w:rsidR="00E16BAB" w:rsidRDefault="00C65985">
      <w:pPr>
        <w:pStyle w:val="Textkrper"/>
        <w:spacing w:before="1" w:line="288" w:lineRule="auto"/>
        <w:ind w:left="1338" w:right="1878"/>
        <w:jc w:val="both"/>
      </w:pPr>
      <w:r>
        <w:t>GLS répond ainsi également au dispositif de zones à faibles émissions, développé par bon nombre de métropoles en France. Les restrictions d’accès figurent parmi les règlementations</w:t>
      </w:r>
      <w:r>
        <w:rPr>
          <w:spacing w:val="-12"/>
        </w:rPr>
        <w:t xml:space="preserve"> </w:t>
      </w:r>
      <w:r>
        <w:t>visant</w:t>
      </w:r>
      <w:r>
        <w:rPr>
          <w:spacing w:val="-11"/>
        </w:rPr>
        <w:t xml:space="preserve"> </w:t>
      </w:r>
      <w:r>
        <w:t>à</w:t>
      </w:r>
      <w:r>
        <w:rPr>
          <w:spacing w:val="-15"/>
        </w:rPr>
        <w:t xml:space="preserve"> </w:t>
      </w:r>
      <w:r>
        <w:t>réduire</w:t>
      </w:r>
      <w:r>
        <w:rPr>
          <w:spacing w:val="-12"/>
        </w:rPr>
        <w:t xml:space="preserve"> </w:t>
      </w:r>
      <w:r>
        <w:t>l’encombrement</w:t>
      </w:r>
      <w:r>
        <w:rPr>
          <w:spacing w:val="-11"/>
        </w:rPr>
        <w:t xml:space="preserve"> </w:t>
      </w:r>
      <w:r>
        <w:t>routier</w:t>
      </w:r>
      <w:r>
        <w:rPr>
          <w:spacing w:val="-11"/>
        </w:rPr>
        <w:t xml:space="preserve"> </w:t>
      </w:r>
      <w:r>
        <w:t>et</w:t>
      </w:r>
      <w:r>
        <w:rPr>
          <w:spacing w:val="-13"/>
        </w:rPr>
        <w:t xml:space="preserve"> </w:t>
      </w:r>
      <w:r>
        <w:t>ainsi</w:t>
      </w:r>
      <w:r>
        <w:rPr>
          <w:spacing w:val="-13"/>
        </w:rPr>
        <w:t xml:space="preserve"> </w:t>
      </w:r>
      <w:r>
        <w:t>à</w:t>
      </w:r>
      <w:r>
        <w:rPr>
          <w:spacing w:val="-9"/>
        </w:rPr>
        <w:t xml:space="preserve"> </w:t>
      </w:r>
      <w:r>
        <w:t>améliorer</w:t>
      </w:r>
      <w:r>
        <w:rPr>
          <w:spacing w:val="-13"/>
        </w:rPr>
        <w:t xml:space="preserve"> </w:t>
      </w:r>
      <w:r>
        <w:t>la</w:t>
      </w:r>
      <w:r>
        <w:rPr>
          <w:spacing w:val="-12"/>
        </w:rPr>
        <w:t xml:space="preserve"> </w:t>
      </w:r>
      <w:r>
        <w:t>qualité</w:t>
      </w:r>
      <w:r>
        <w:rPr>
          <w:spacing w:val="-12"/>
        </w:rPr>
        <w:t xml:space="preserve"> </w:t>
      </w:r>
      <w:r>
        <w:t>de l’air.</w:t>
      </w:r>
    </w:p>
    <w:p w14:paraId="3CB6AFFB" w14:textId="5E243E6D" w:rsidR="00E16BAB" w:rsidRDefault="002F0CFE">
      <w:pPr>
        <w:pStyle w:val="Textkrper"/>
        <w:spacing w:line="288" w:lineRule="auto"/>
        <w:ind w:left="1338" w:right="1877"/>
        <w:jc w:val="both"/>
      </w:pPr>
      <w:r>
        <w:t xml:space="preserve">Le </w:t>
      </w:r>
      <w:proofErr w:type="spellStart"/>
      <w:r>
        <w:t>e</w:t>
      </w:r>
      <w:r w:rsidR="00C65985">
        <w:t>TGE</w:t>
      </w:r>
      <w:proofErr w:type="spellEnd"/>
      <w:r w:rsidR="00C65985">
        <w:t xml:space="preserve"> est facilement maniable et se caractérise par une livraison de colis quasi silencieuse.</w:t>
      </w:r>
      <w:r w:rsidR="00C65985">
        <w:rPr>
          <w:spacing w:val="-14"/>
        </w:rPr>
        <w:t xml:space="preserve"> </w:t>
      </w:r>
      <w:r w:rsidR="00C65985">
        <w:t>En</w:t>
      </w:r>
      <w:r w:rsidR="00C65985">
        <w:rPr>
          <w:spacing w:val="-13"/>
        </w:rPr>
        <w:t xml:space="preserve"> </w:t>
      </w:r>
      <w:r w:rsidR="00C65985">
        <w:t>matière</w:t>
      </w:r>
      <w:r w:rsidR="00C65985">
        <w:rPr>
          <w:spacing w:val="-13"/>
        </w:rPr>
        <w:t xml:space="preserve"> </w:t>
      </w:r>
      <w:r w:rsidR="00C65985">
        <w:t>de</w:t>
      </w:r>
      <w:r w:rsidR="00C65985">
        <w:rPr>
          <w:spacing w:val="-13"/>
        </w:rPr>
        <w:t xml:space="preserve"> </w:t>
      </w:r>
      <w:r w:rsidR="00C65985">
        <w:t>carrosserie,</w:t>
      </w:r>
      <w:r w:rsidR="00C65985">
        <w:rPr>
          <w:spacing w:val="-12"/>
        </w:rPr>
        <w:t xml:space="preserve"> </w:t>
      </w:r>
      <w:r w:rsidR="00C65985">
        <w:t>le</w:t>
      </w:r>
      <w:r w:rsidR="00C65985">
        <w:rPr>
          <w:spacing w:val="-16"/>
        </w:rPr>
        <w:t xml:space="preserve"> </w:t>
      </w:r>
      <w:r w:rsidR="00C65985">
        <w:t>modèle</w:t>
      </w:r>
      <w:r w:rsidR="00C65985">
        <w:rPr>
          <w:spacing w:val="-16"/>
        </w:rPr>
        <w:t xml:space="preserve"> </w:t>
      </w:r>
      <w:r w:rsidR="00C65985">
        <w:t>électrique</w:t>
      </w:r>
      <w:r w:rsidR="00C65985">
        <w:rPr>
          <w:spacing w:val="-13"/>
        </w:rPr>
        <w:t xml:space="preserve"> </w:t>
      </w:r>
      <w:r w:rsidR="00C65985">
        <w:t>est</w:t>
      </w:r>
      <w:r w:rsidR="00C65985">
        <w:rPr>
          <w:spacing w:val="-12"/>
        </w:rPr>
        <w:t xml:space="preserve"> </w:t>
      </w:r>
      <w:r w:rsidR="00C65985">
        <w:t>semblable</w:t>
      </w:r>
      <w:r w:rsidR="00C65985">
        <w:rPr>
          <w:spacing w:val="-16"/>
        </w:rPr>
        <w:t xml:space="preserve"> </w:t>
      </w:r>
      <w:r w:rsidR="00C65985">
        <w:t>aux</w:t>
      </w:r>
      <w:r w:rsidR="00C65985">
        <w:rPr>
          <w:spacing w:val="-16"/>
        </w:rPr>
        <w:t xml:space="preserve"> </w:t>
      </w:r>
      <w:r w:rsidR="00C65985">
        <w:t>véhicules de livraison conventionnels utilisés par GLS. Son autonomie</w:t>
      </w:r>
      <w:r w:rsidR="00DC52BC">
        <w:t xml:space="preserve"> en usage réel</w:t>
      </w:r>
      <w:r w:rsidR="00C65985">
        <w:t xml:space="preserve"> est d</w:t>
      </w:r>
      <w:r w:rsidR="00DC52BC">
        <w:t>’environ</w:t>
      </w:r>
      <w:r w:rsidR="00C65985">
        <w:t xml:space="preserve"> 150 km et, grâce</w:t>
      </w:r>
      <w:r w:rsidR="00C65985">
        <w:rPr>
          <w:spacing w:val="-40"/>
        </w:rPr>
        <w:t xml:space="preserve"> </w:t>
      </w:r>
      <w:r>
        <w:t xml:space="preserve">au volume de 11m³, le </w:t>
      </w:r>
      <w:proofErr w:type="spellStart"/>
      <w:r>
        <w:t>eTGE</w:t>
      </w:r>
      <w:proofErr w:type="spellEnd"/>
      <w:r w:rsidR="00C65985">
        <w:t xml:space="preserve"> peut transporter une charge totale d</w:t>
      </w:r>
      <w:r w:rsidR="00DC52BC">
        <w:t>’</w:t>
      </w:r>
      <w:r w:rsidR="004B333F">
        <w:t>une</w:t>
      </w:r>
      <w:r w:rsidR="00DC52BC">
        <w:t xml:space="preserve"> tonne</w:t>
      </w:r>
      <w:r w:rsidR="00C65985">
        <w:t>.</w:t>
      </w:r>
    </w:p>
    <w:p w14:paraId="4789F2CB" w14:textId="718C426B" w:rsidR="00E16BAB" w:rsidRDefault="00C65985">
      <w:pPr>
        <w:pStyle w:val="Textkrper"/>
        <w:spacing w:before="1" w:line="288" w:lineRule="auto"/>
        <w:ind w:left="1338" w:right="1878"/>
        <w:jc w:val="both"/>
      </w:pPr>
      <w:r w:rsidRPr="00A9081F">
        <w:rPr>
          <w:i/>
        </w:rPr>
        <w:t>« Les avantages sont considérables : Grâce à la vignette Crit’Air niveau Zéro, nous répondons aux attentes de nos clients qui sont de plus en plus sensibles au développement durable et, de surcroit, les frais d’entretien sont nettement inférieurs comparés aux véhicules classiques »</w:t>
      </w:r>
      <w:r>
        <w:t xml:space="preserve">, résume </w:t>
      </w:r>
      <w:r w:rsidR="000E2B1D">
        <w:t xml:space="preserve">Klaus </w:t>
      </w:r>
      <w:proofErr w:type="spellStart"/>
      <w:r w:rsidR="000E2B1D">
        <w:t>Schädle</w:t>
      </w:r>
      <w:proofErr w:type="spellEnd"/>
      <w:r>
        <w:t>.</w:t>
      </w:r>
    </w:p>
    <w:p w14:paraId="2CDCEC5F" w14:textId="3264C8C3" w:rsidR="0083089E" w:rsidRDefault="0083089E">
      <w:pPr>
        <w:pStyle w:val="Textkrper"/>
        <w:spacing w:before="1" w:line="288" w:lineRule="auto"/>
        <w:ind w:left="1338" w:right="1878"/>
        <w:jc w:val="both"/>
      </w:pPr>
    </w:p>
    <w:p w14:paraId="5F76A8EB" w14:textId="08818D68" w:rsidR="0083089E" w:rsidRDefault="0083089E" w:rsidP="0083089E">
      <w:pPr>
        <w:pStyle w:val="Textkrper"/>
        <w:spacing w:line="288" w:lineRule="auto"/>
        <w:ind w:left="1338" w:right="1880"/>
        <w:jc w:val="both"/>
      </w:pPr>
      <w:r>
        <w:t>En raison de l’accueil favorable du projet pilote, GLS France envisage d’étendre le test durant le pic d’activité de fin d’année.</w:t>
      </w:r>
    </w:p>
    <w:p w14:paraId="6800B77E" w14:textId="77777777" w:rsidR="000E2B1D" w:rsidRDefault="000E2B1D">
      <w:pPr>
        <w:pStyle w:val="Textkrper"/>
        <w:spacing w:line="288" w:lineRule="auto"/>
        <w:ind w:left="1338" w:right="1880"/>
        <w:jc w:val="both"/>
      </w:pPr>
    </w:p>
    <w:p w14:paraId="79D29F7A" w14:textId="5F44D77C" w:rsidR="00A9081F" w:rsidRDefault="00A9081F" w:rsidP="00A9081F">
      <w:pPr>
        <w:pStyle w:val="Textkrper"/>
        <w:spacing w:line="288" w:lineRule="auto"/>
        <w:ind w:left="1338" w:right="1880"/>
        <w:jc w:val="both"/>
      </w:pPr>
      <w:r w:rsidRPr="00A9081F">
        <w:rPr>
          <w:i/>
        </w:rPr>
        <w:t>« </w:t>
      </w:r>
      <w:r w:rsidR="00DC52BC" w:rsidRPr="00A9081F">
        <w:rPr>
          <w:i/>
        </w:rPr>
        <w:t>Chez MAN</w:t>
      </w:r>
      <w:r w:rsidRPr="00A9081F">
        <w:rPr>
          <w:i/>
        </w:rPr>
        <w:t>,</w:t>
      </w:r>
      <w:r w:rsidR="00DC52BC" w:rsidRPr="00A9081F">
        <w:rPr>
          <w:i/>
        </w:rPr>
        <w:t xml:space="preserve"> nous sommes convaincu</w:t>
      </w:r>
      <w:r w:rsidRPr="00A9081F">
        <w:rPr>
          <w:i/>
        </w:rPr>
        <w:t>s</w:t>
      </w:r>
      <w:r w:rsidR="00DC52BC" w:rsidRPr="00A9081F">
        <w:rPr>
          <w:i/>
        </w:rPr>
        <w:t xml:space="preserve"> que l’électrique est la réponse pour la logistique du dernier kilomètre. La gamme TGE a été pensé</w:t>
      </w:r>
      <w:r w:rsidRPr="00A9081F">
        <w:rPr>
          <w:i/>
        </w:rPr>
        <w:t>e</w:t>
      </w:r>
      <w:r w:rsidR="00DC52BC" w:rsidRPr="00A9081F">
        <w:rPr>
          <w:i/>
        </w:rPr>
        <w:t xml:space="preserve"> dès sa conception pour intégrer une version 100% électrique. Nous investissons aujourd’hui dans notre réseau pour développer le </w:t>
      </w:r>
      <w:proofErr w:type="spellStart"/>
      <w:r w:rsidR="00DC52BC" w:rsidRPr="00A9081F">
        <w:rPr>
          <w:i/>
        </w:rPr>
        <w:t>eTGE</w:t>
      </w:r>
      <w:proofErr w:type="spellEnd"/>
      <w:r w:rsidR="00DC52BC" w:rsidRPr="00A9081F">
        <w:rPr>
          <w:i/>
        </w:rPr>
        <w:t xml:space="preserve">. </w:t>
      </w:r>
      <w:r w:rsidRPr="00A9081F">
        <w:rPr>
          <w:i/>
        </w:rPr>
        <w:t>Grâ</w:t>
      </w:r>
      <w:r w:rsidR="00DC52BC" w:rsidRPr="00A9081F">
        <w:rPr>
          <w:i/>
        </w:rPr>
        <w:t xml:space="preserve">ce au travail de nos équipes terrain, nous avons convaincu GLS et ses partenaires d’intégrer dans leur flotte le </w:t>
      </w:r>
      <w:proofErr w:type="spellStart"/>
      <w:r w:rsidR="00DC52BC" w:rsidRPr="00A9081F">
        <w:rPr>
          <w:i/>
        </w:rPr>
        <w:t>eTGE</w:t>
      </w:r>
      <w:proofErr w:type="spellEnd"/>
      <w:r w:rsidR="00DC52BC" w:rsidRPr="00A9081F">
        <w:rPr>
          <w:i/>
        </w:rPr>
        <w:t xml:space="preserve">. </w:t>
      </w:r>
      <w:r w:rsidRPr="00A9081F">
        <w:rPr>
          <w:i/>
        </w:rPr>
        <w:t>E</w:t>
      </w:r>
      <w:r w:rsidR="00DC52BC" w:rsidRPr="00A9081F">
        <w:rPr>
          <w:i/>
        </w:rPr>
        <w:t>n 2020, nous nous engageons sur un coût de détention</w:t>
      </w:r>
      <w:r w:rsidRPr="00A9081F">
        <w:rPr>
          <w:i/>
        </w:rPr>
        <w:t>,</w:t>
      </w:r>
      <w:r w:rsidR="00DC52BC" w:rsidRPr="00A9081F">
        <w:rPr>
          <w:i/>
        </w:rPr>
        <w:t xml:space="preserve"> pour nos clients</w:t>
      </w:r>
      <w:r w:rsidRPr="00A9081F">
        <w:rPr>
          <w:i/>
        </w:rPr>
        <w:t>,</w:t>
      </w:r>
      <w:r w:rsidR="00DC52BC" w:rsidRPr="00A9081F">
        <w:rPr>
          <w:i/>
        </w:rPr>
        <w:t xml:space="preserve"> comparable à un véhicule thermique</w:t>
      </w:r>
      <w:r w:rsidR="00686354">
        <w:rPr>
          <w:i/>
        </w:rPr>
        <w:t>,</w:t>
      </w:r>
      <w:r w:rsidR="00DC52BC" w:rsidRPr="00A9081F">
        <w:rPr>
          <w:i/>
        </w:rPr>
        <w:t xml:space="preserve"> voire inférieur selon l’usage de nos clients.</w:t>
      </w:r>
      <w:r w:rsidRPr="00A9081F">
        <w:rPr>
          <w:i/>
        </w:rPr>
        <w:t> »</w:t>
      </w:r>
      <w:r>
        <w:t xml:space="preserve">, explique Paul de </w:t>
      </w:r>
      <w:proofErr w:type="spellStart"/>
      <w:r>
        <w:t>Saxcé</w:t>
      </w:r>
      <w:proofErr w:type="spellEnd"/>
      <w:r>
        <w:t>, Directeur Véhicules Utilitaires MAN Truck &amp; Bus France.</w:t>
      </w:r>
    </w:p>
    <w:p w14:paraId="6F0BA349" w14:textId="77777777" w:rsidR="000E2B1D" w:rsidRDefault="000E2B1D" w:rsidP="00A9081F">
      <w:pPr>
        <w:pStyle w:val="Textkrper"/>
        <w:spacing w:line="288" w:lineRule="auto"/>
        <w:ind w:left="1338" w:right="1880"/>
        <w:jc w:val="both"/>
      </w:pPr>
    </w:p>
    <w:p w14:paraId="62CE0DE4" w14:textId="77777777" w:rsidR="000E2B1D" w:rsidRDefault="000E2B1D" w:rsidP="00A9081F">
      <w:pPr>
        <w:pStyle w:val="Textkrper"/>
        <w:spacing w:line="288" w:lineRule="auto"/>
        <w:ind w:left="1338" w:right="1880"/>
        <w:jc w:val="both"/>
      </w:pPr>
    </w:p>
    <w:p w14:paraId="203CFEDD" w14:textId="77777777" w:rsidR="00DC52BC" w:rsidRDefault="00DC52BC">
      <w:pPr>
        <w:pStyle w:val="Textkrper"/>
        <w:spacing w:line="288" w:lineRule="auto"/>
        <w:ind w:left="1338" w:right="1880"/>
        <w:jc w:val="both"/>
      </w:pPr>
    </w:p>
    <w:p w14:paraId="5F0A1B5B" w14:textId="7BC8D4E5" w:rsidR="00C65985" w:rsidRDefault="00C65985">
      <w:pPr>
        <w:rPr>
          <w:sz w:val="24"/>
        </w:rPr>
      </w:pPr>
      <w:bookmarkStart w:id="0" w:name="_GoBack"/>
      <w:bookmarkEnd w:id="0"/>
    </w:p>
    <w:p w14:paraId="21C85F4E" w14:textId="77777777" w:rsidR="00E16BAB" w:rsidRDefault="00E16BAB">
      <w:pPr>
        <w:pStyle w:val="Textkrper"/>
        <w:rPr>
          <w:sz w:val="24"/>
        </w:rPr>
      </w:pPr>
    </w:p>
    <w:p w14:paraId="1EFD06BC" w14:textId="77777777" w:rsidR="00E16BAB" w:rsidRDefault="00C65985">
      <w:pPr>
        <w:spacing w:before="158"/>
        <w:ind w:left="1338"/>
        <w:jc w:val="both"/>
        <w:rPr>
          <w:b/>
          <w:i/>
          <w:sz w:val="20"/>
        </w:rPr>
      </w:pPr>
      <w:r>
        <w:rPr>
          <w:b/>
          <w:i/>
          <w:sz w:val="20"/>
        </w:rPr>
        <w:t>GLS France et le Groupe GLS</w:t>
      </w:r>
    </w:p>
    <w:p w14:paraId="6BF81424" w14:textId="77777777" w:rsidR="00E16BAB" w:rsidRDefault="00E16BAB">
      <w:pPr>
        <w:pStyle w:val="Textkrper"/>
        <w:spacing w:before="9"/>
        <w:rPr>
          <w:b/>
          <w:i/>
          <w:sz w:val="17"/>
        </w:rPr>
      </w:pPr>
    </w:p>
    <w:p w14:paraId="27298B9C" w14:textId="77777777" w:rsidR="00E16BAB" w:rsidRDefault="00C65985">
      <w:pPr>
        <w:spacing w:line="288" w:lineRule="auto"/>
        <w:ind w:left="1338" w:right="1883"/>
        <w:jc w:val="both"/>
        <w:rPr>
          <w:i/>
          <w:sz w:val="20"/>
        </w:rPr>
      </w:pPr>
      <w:r>
        <w:rPr>
          <w:i/>
          <w:sz w:val="20"/>
        </w:rPr>
        <w:t xml:space="preserve">GLS France est une filiale de General </w:t>
      </w:r>
      <w:proofErr w:type="spellStart"/>
      <w:r>
        <w:rPr>
          <w:i/>
          <w:sz w:val="20"/>
        </w:rPr>
        <w:t>Logistics</w:t>
      </w:r>
      <w:proofErr w:type="spellEnd"/>
      <w:r>
        <w:rPr>
          <w:i/>
          <w:sz w:val="20"/>
        </w:rPr>
        <w:t xml:space="preserve"> </w:t>
      </w:r>
      <w:proofErr w:type="spellStart"/>
      <w:r>
        <w:rPr>
          <w:i/>
          <w:sz w:val="20"/>
        </w:rPr>
        <w:t>Systems</w:t>
      </w:r>
      <w:proofErr w:type="spellEnd"/>
      <w:r>
        <w:rPr>
          <w:i/>
          <w:sz w:val="20"/>
        </w:rPr>
        <w:t xml:space="preserve"> B.V. (siège social à Amsterdam). GLS assure la livraison de colis pour plus de 200 000 clients grâce à des solutions express et logistiques.</w:t>
      </w:r>
      <w:r>
        <w:rPr>
          <w:i/>
          <w:spacing w:val="-4"/>
          <w:sz w:val="20"/>
        </w:rPr>
        <w:t xml:space="preserve"> </w:t>
      </w:r>
      <w:r>
        <w:rPr>
          <w:i/>
          <w:sz w:val="20"/>
        </w:rPr>
        <w:t>«</w:t>
      </w:r>
      <w:r>
        <w:rPr>
          <w:i/>
          <w:spacing w:val="-4"/>
          <w:sz w:val="20"/>
        </w:rPr>
        <w:t xml:space="preserve"> </w:t>
      </w:r>
      <w:r>
        <w:rPr>
          <w:i/>
          <w:sz w:val="20"/>
        </w:rPr>
        <w:t>Être</w:t>
      </w:r>
      <w:r>
        <w:rPr>
          <w:i/>
          <w:spacing w:val="-4"/>
          <w:sz w:val="20"/>
        </w:rPr>
        <w:t xml:space="preserve"> </w:t>
      </w:r>
      <w:r>
        <w:rPr>
          <w:i/>
          <w:sz w:val="20"/>
        </w:rPr>
        <w:t>le</w:t>
      </w:r>
      <w:r>
        <w:rPr>
          <w:i/>
          <w:spacing w:val="-4"/>
          <w:sz w:val="20"/>
        </w:rPr>
        <w:t xml:space="preserve"> </w:t>
      </w:r>
      <w:r>
        <w:rPr>
          <w:i/>
          <w:sz w:val="20"/>
        </w:rPr>
        <w:t>leader</w:t>
      </w:r>
      <w:r>
        <w:rPr>
          <w:i/>
          <w:spacing w:val="-4"/>
          <w:sz w:val="20"/>
        </w:rPr>
        <w:t xml:space="preserve"> </w:t>
      </w:r>
      <w:r>
        <w:rPr>
          <w:i/>
          <w:sz w:val="20"/>
        </w:rPr>
        <w:t>en</w:t>
      </w:r>
      <w:r>
        <w:rPr>
          <w:i/>
          <w:spacing w:val="-4"/>
          <w:sz w:val="20"/>
        </w:rPr>
        <w:t xml:space="preserve"> </w:t>
      </w:r>
      <w:r>
        <w:rPr>
          <w:i/>
          <w:sz w:val="20"/>
        </w:rPr>
        <w:t>qualité</w:t>
      </w:r>
      <w:r>
        <w:rPr>
          <w:i/>
          <w:spacing w:val="-5"/>
          <w:sz w:val="20"/>
        </w:rPr>
        <w:t xml:space="preserve"> </w:t>
      </w:r>
      <w:r>
        <w:rPr>
          <w:i/>
          <w:sz w:val="20"/>
        </w:rPr>
        <w:t>de</w:t>
      </w:r>
      <w:r>
        <w:rPr>
          <w:i/>
          <w:spacing w:val="-6"/>
          <w:sz w:val="20"/>
        </w:rPr>
        <w:t xml:space="preserve"> </w:t>
      </w:r>
      <w:r>
        <w:rPr>
          <w:i/>
          <w:sz w:val="20"/>
        </w:rPr>
        <w:t>service</w:t>
      </w:r>
      <w:r>
        <w:rPr>
          <w:i/>
          <w:spacing w:val="-5"/>
          <w:sz w:val="20"/>
        </w:rPr>
        <w:t xml:space="preserve"> </w:t>
      </w:r>
      <w:r>
        <w:rPr>
          <w:i/>
          <w:sz w:val="20"/>
        </w:rPr>
        <w:t>pour</w:t>
      </w:r>
      <w:r>
        <w:rPr>
          <w:i/>
          <w:spacing w:val="-3"/>
          <w:sz w:val="20"/>
        </w:rPr>
        <w:t xml:space="preserve"> </w:t>
      </w:r>
      <w:r>
        <w:rPr>
          <w:i/>
          <w:sz w:val="20"/>
        </w:rPr>
        <w:t>la</w:t>
      </w:r>
      <w:r>
        <w:rPr>
          <w:i/>
          <w:spacing w:val="-6"/>
          <w:sz w:val="20"/>
        </w:rPr>
        <w:t xml:space="preserve"> </w:t>
      </w:r>
      <w:r>
        <w:rPr>
          <w:i/>
          <w:sz w:val="20"/>
        </w:rPr>
        <w:t>logistique</w:t>
      </w:r>
      <w:r>
        <w:rPr>
          <w:i/>
          <w:spacing w:val="-5"/>
          <w:sz w:val="20"/>
        </w:rPr>
        <w:t xml:space="preserve"> </w:t>
      </w:r>
      <w:r>
        <w:rPr>
          <w:i/>
          <w:sz w:val="20"/>
        </w:rPr>
        <w:t>colis</w:t>
      </w:r>
      <w:r>
        <w:rPr>
          <w:i/>
          <w:spacing w:val="-4"/>
          <w:sz w:val="20"/>
        </w:rPr>
        <w:t xml:space="preserve"> </w:t>
      </w:r>
      <w:r>
        <w:rPr>
          <w:i/>
          <w:sz w:val="20"/>
        </w:rPr>
        <w:t>»</w:t>
      </w:r>
      <w:r>
        <w:rPr>
          <w:i/>
          <w:spacing w:val="-5"/>
          <w:sz w:val="20"/>
        </w:rPr>
        <w:t xml:space="preserve"> </w:t>
      </w:r>
      <w:r>
        <w:rPr>
          <w:i/>
          <w:sz w:val="20"/>
        </w:rPr>
        <w:t>:</w:t>
      </w:r>
      <w:r>
        <w:rPr>
          <w:i/>
          <w:spacing w:val="-4"/>
          <w:sz w:val="20"/>
        </w:rPr>
        <w:t xml:space="preserve"> </w:t>
      </w:r>
      <w:r>
        <w:rPr>
          <w:i/>
          <w:sz w:val="20"/>
        </w:rPr>
        <w:t>telle</w:t>
      </w:r>
      <w:r>
        <w:rPr>
          <w:i/>
          <w:spacing w:val="-3"/>
          <w:sz w:val="20"/>
        </w:rPr>
        <w:t xml:space="preserve"> </w:t>
      </w:r>
      <w:r>
        <w:rPr>
          <w:i/>
          <w:sz w:val="20"/>
        </w:rPr>
        <w:t>est</w:t>
      </w:r>
      <w:r>
        <w:rPr>
          <w:i/>
          <w:spacing w:val="-6"/>
          <w:sz w:val="20"/>
        </w:rPr>
        <w:t xml:space="preserve"> </w:t>
      </w:r>
      <w:r>
        <w:rPr>
          <w:i/>
          <w:sz w:val="20"/>
        </w:rPr>
        <w:t>l’ambition</w:t>
      </w:r>
      <w:r>
        <w:rPr>
          <w:i/>
          <w:spacing w:val="-3"/>
          <w:sz w:val="20"/>
        </w:rPr>
        <w:t xml:space="preserve"> </w:t>
      </w:r>
      <w:r>
        <w:rPr>
          <w:i/>
          <w:sz w:val="20"/>
        </w:rPr>
        <w:t xml:space="preserve">de GLS. Via ses propres filiales et des accords contractuels, le Groupe GLS couvre 45 pays </w:t>
      </w:r>
      <w:r>
        <w:rPr>
          <w:i/>
          <w:spacing w:val="5"/>
          <w:sz w:val="20"/>
        </w:rPr>
        <w:t xml:space="preserve">et </w:t>
      </w:r>
      <w:r>
        <w:rPr>
          <w:i/>
          <w:sz w:val="20"/>
        </w:rPr>
        <w:t>est connecté au monde entier. GLS est l’un des leaders européens des opérateurs colis de par son réseau routier. Le Groupe est également présent au Canada et sur la côte ouest des</w:t>
      </w:r>
      <w:r>
        <w:rPr>
          <w:i/>
          <w:spacing w:val="-33"/>
          <w:sz w:val="20"/>
        </w:rPr>
        <w:t xml:space="preserve"> </w:t>
      </w:r>
      <w:r>
        <w:rPr>
          <w:i/>
          <w:sz w:val="20"/>
        </w:rPr>
        <w:t>États-Unis. GLS dispose ainsi d’environ 70 hubs et 1 400 agences. Avec 19 000 collaborateurs, ce sont environ 26 000 véhicules de livraison et environ 3 500 camions longue distance qui roulent quotidiennement pour GLS. Durant l’exercice 2018/19, 634 millions de colis ont été transportés pour un chiffre d’affaires total de 3,3 milliards</w:t>
      </w:r>
      <w:r>
        <w:rPr>
          <w:i/>
          <w:spacing w:val="-10"/>
          <w:sz w:val="20"/>
        </w:rPr>
        <w:t xml:space="preserve"> </w:t>
      </w:r>
      <w:r>
        <w:rPr>
          <w:i/>
          <w:sz w:val="20"/>
        </w:rPr>
        <w:t>d’euros.</w:t>
      </w:r>
    </w:p>
    <w:p w14:paraId="7FDDB41D" w14:textId="77777777" w:rsidR="00703D72" w:rsidRDefault="00703D72">
      <w:pPr>
        <w:spacing w:line="288" w:lineRule="auto"/>
        <w:ind w:left="1338" w:right="1883"/>
        <w:jc w:val="both"/>
        <w:rPr>
          <w:i/>
          <w:sz w:val="20"/>
        </w:rPr>
      </w:pPr>
    </w:p>
    <w:p w14:paraId="7753B192" w14:textId="77777777" w:rsidR="00703D72" w:rsidRDefault="00703D72">
      <w:pPr>
        <w:spacing w:line="288" w:lineRule="auto"/>
        <w:ind w:left="1338" w:right="1883"/>
        <w:jc w:val="both"/>
        <w:rPr>
          <w:i/>
          <w:sz w:val="20"/>
        </w:rPr>
      </w:pPr>
    </w:p>
    <w:p w14:paraId="60D023C0" w14:textId="77777777" w:rsidR="00703D72" w:rsidRDefault="00703D72">
      <w:pPr>
        <w:spacing w:line="288" w:lineRule="auto"/>
        <w:ind w:left="1338" w:right="1883"/>
        <w:jc w:val="both"/>
        <w:rPr>
          <w:i/>
          <w:sz w:val="20"/>
        </w:rPr>
      </w:pPr>
    </w:p>
    <w:p w14:paraId="2BF86461" w14:textId="77777777" w:rsidR="00703D72" w:rsidRPr="00703D72" w:rsidRDefault="00703D72" w:rsidP="00703D72">
      <w:pPr>
        <w:spacing w:line="288" w:lineRule="auto"/>
        <w:ind w:left="1338" w:right="1883"/>
        <w:jc w:val="both"/>
        <w:rPr>
          <w:b/>
          <w:i/>
          <w:sz w:val="20"/>
        </w:rPr>
      </w:pPr>
      <w:r w:rsidRPr="00703D72">
        <w:rPr>
          <w:b/>
          <w:i/>
          <w:sz w:val="20"/>
        </w:rPr>
        <w:t>MAN</w:t>
      </w:r>
    </w:p>
    <w:p w14:paraId="732F98BB" w14:textId="77777777" w:rsidR="00703D72" w:rsidRDefault="00703D72" w:rsidP="00703D72">
      <w:pPr>
        <w:spacing w:line="288" w:lineRule="auto"/>
        <w:ind w:left="1338" w:right="1883"/>
        <w:jc w:val="both"/>
        <w:rPr>
          <w:i/>
          <w:sz w:val="20"/>
        </w:rPr>
      </w:pPr>
    </w:p>
    <w:p w14:paraId="04032052" w14:textId="77777777" w:rsidR="00703D72" w:rsidRDefault="00703D72" w:rsidP="00703D72">
      <w:pPr>
        <w:spacing w:line="288" w:lineRule="auto"/>
        <w:ind w:left="1338" w:right="1883"/>
        <w:jc w:val="both"/>
        <w:rPr>
          <w:i/>
          <w:sz w:val="20"/>
        </w:rPr>
      </w:pPr>
      <w:r w:rsidRPr="00703D72">
        <w:rPr>
          <w:i/>
          <w:sz w:val="20"/>
        </w:rPr>
        <w:t>MAN Truck &amp; Bus est l'un des principaux fabricants de véhicules industriels en Europe et un fournisseur de solutions de transport avec un chiffre d'affaires annuel d'environ 11 milliards d'euros (2018). Le portefeuille de produits comprend des camions, des autobus, des moteurs diesel et à essence, ainsi que des services de transport de passagers et de transport de marchandises. MAN Truck &amp; Bus est une entreprise de TRATON SE avec plus de 36 000 employés dans le monde entier.</w:t>
      </w:r>
    </w:p>
    <w:sectPr w:rsidR="00703D72">
      <w:type w:val="continuous"/>
      <w:pgSz w:w="11910" w:h="16840"/>
      <w:pgMar w:top="160" w:right="1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A542E"/>
    <w:multiLevelType w:val="hybridMultilevel"/>
    <w:tmpl w:val="3D540BC2"/>
    <w:lvl w:ilvl="0" w:tplc="68F2A32C">
      <w:numFmt w:val="bullet"/>
      <w:lvlText w:val=""/>
      <w:lvlJc w:val="left"/>
      <w:pPr>
        <w:ind w:left="2058" w:hanging="360"/>
      </w:pPr>
      <w:rPr>
        <w:rFonts w:ascii="Symbol" w:eastAsia="Symbol" w:hAnsi="Symbol" w:cs="Symbol" w:hint="default"/>
        <w:w w:val="100"/>
        <w:sz w:val="22"/>
        <w:szCs w:val="22"/>
        <w:lang w:val="fr-FR" w:eastAsia="fr-FR" w:bidi="fr-FR"/>
      </w:rPr>
    </w:lvl>
    <w:lvl w:ilvl="1" w:tplc="3AE25062">
      <w:numFmt w:val="bullet"/>
      <w:lvlText w:val="•"/>
      <w:lvlJc w:val="left"/>
      <w:pPr>
        <w:ind w:left="3026" w:hanging="360"/>
      </w:pPr>
      <w:rPr>
        <w:rFonts w:hint="default"/>
        <w:lang w:val="fr-FR" w:eastAsia="fr-FR" w:bidi="fr-FR"/>
      </w:rPr>
    </w:lvl>
    <w:lvl w:ilvl="2" w:tplc="528A0E2E">
      <w:numFmt w:val="bullet"/>
      <w:lvlText w:val="•"/>
      <w:lvlJc w:val="left"/>
      <w:pPr>
        <w:ind w:left="3993" w:hanging="360"/>
      </w:pPr>
      <w:rPr>
        <w:rFonts w:hint="default"/>
        <w:lang w:val="fr-FR" w:eastAsia="fr-FR" w:bidi="fr-FR"/>
      </w:rPr>
    </w:lvl>
    <w:lvl w:ilvl="3" w:tplc="79DA2E3C">
      <w:numFmt w:val="bullet"/>
      <w:lvlText w:val="•"/>
      <w:lvlJc w:val="left"/>
      <w:pPr>
        <w:ind w:left="4959" w:hanging="360"/>
      </w:pPr>
      <w:rPr>
        <w:rFonts w:hint="default"/>
        <w:lang w:val="fr-FR" w:eastAsia="fr-FR" w:bidi="fr-FR"/>
      </w:rPr>
    </w:lvl>
    <w:lvl w:ilvl="4" w:tplc="146E2DE4">
      <w:numFmt w:val="bullet"/>
      <w:lvlText w:val="•"/>
      <w:lvlJc w:val="left"/>
      <w:pPr>
        <w:ind w:left="5926" w:hanging="360"/>
      </w:pPr>
      <w:rPr>
        <w:rFonts w:hint="default"/>
        <w:lang w:val="fr-FR" w:eastAsia="fr-FR" w:bidi="fr-FR"/>
      </w:rPr>
    </w:lvl>
    <w:lvl w:ilvl="5" w:tplc="09986764">
      <w:numFmt w:val="bullet"/>
      <w:lvlText w:val="•"/>
      <w:lvlJc w:val="left"/>
      <w:pPr>
        <w:ind w:left="6893" w:hanging="360"/>
      </w:pPr>
      <w:rPr>
        <w:rFonts w:hint="default"/>
        <w:lang w:val="fr-FR" w:eastAsia="fr-FR" w:bidi="fr-FR"/>
      </w:rPr>
    </w:lvl>
    <w:lvl w:ilvl="6" w:tplc="C7FA52AA">
      <w:numFmt w:val="bullet"/>
      <w:lvlText w:val="•"/>
      <w:lvlJc w:val="left"/>
      <w:pPr>
        <w:ind w:left="7859" w:hanging="360"/>
      </w:pPr>
      <w:rPr>
        <w:rFonts w:hint="default"/>
        <w:lang w:val="fr-FR" w:eastAsia="fr-FR" w:bidi="fr-FR"/>
      </w:rPr>
    </w:lvl>
    <w:lvl w:ilvl="7" w:tplc="DDAA49F4">
      <w:numFmt w:val="bullet"/>
      <w:lvlText w:val="•"/>
      <w:lvlJc w:val="left"/>
      <w:pPr>
        <w:ind w:left="8826" w:hanging="360"/>
      </w:pPr>
      <w:rPr>
        <w:rFonts w:hint="default"/>
        <w:lang w:val="fr-FR" w:eastAsia="fr-FR" w:bidi="fr-FR"/>
      </w:rPr>
    </w:lvl>
    <w:lvl w:ilvl="8" w:tplc="6E24D4E2">
      <w:numFmt w:val="bullet"/>
      <w:lvlText w:val="•"/>
      <w:lvlJc w:val="left"/>
      <w:pPr>
        <w:ind w:left="9793"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AB"/>
    <w:rsid w:val="0000642F"/>
    <w:rsid w:val="000E2B1D"/>
    <w:rsid w:val="002F0CFE"/>
    <w:rsid w:val="00330A62"/>
    <w:rsid w:val="00413832"/>
    <w:rsid w:val="00414E24"/>
    <w:rsid w:val="00462968"/>
    <w:rsid w:val="0049185D"/>
    <w:rsid w:val="004B333F"/>
    <w:rsid w:val="00686354"/>
    <w:rsid w:val="006E7D5A"/>
    <w:rsid w:val="00703D72"/>
    <w:rsid w:val="0083089E"/>
    <w:rsid w:val="00A9081F"/>
    <w:rsid w:val="00C65985"/>
    <w:rsid w:val="00DC52BC"/>
    <w:rsid w:val="00E16BAB"/>
    <w:rsid w:val="00F35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8FD"/>
  <w15:docId w15:val="{9D310649-B009-4962-BCD5-2792D69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fr-FR" w:eastAsia="fr-FR" w:bidi="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2058"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PM GLS</vt:lpstr>
      <vt:lpstr>PM GLS</vt:lpstr>
    </vt:vector>
  </TitlesOfParts>
  <Company>MAN Trucks &amp; Bus France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creator>STROOMER Communications</dc:creator>
  <cp:lastModifiedBy>Niklas Graeser STROOMER PR</cp:lastModifiedBy>
  <cp:revision>8</cp:revision>
  <dcterms:created xsi:type="dcterms:W3CDTF">2019-12-09T09:31:00Z</dcterms:created>
  <dcterms:modified xsi:type="dcterms:W3CDTF">2019-12-17T07:54:00Z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2013</vt:lpwstr>
  </property>
  <property fmtid="{D5CDD505-2E9C-101B-9397-08002B2CF9AE}" pid="4" name="LastSaved">
    <vt:filetime>2019-12-06T00:00:00Z</vt:filetime>
  </property>
</Properties>
</file>