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76719" w14:textId="77777777" w:rsidR="00674721" w:rsidRDefault="00674721" w:rsidP="00FE3E14">
      <w:pPr>
        <w:pStyle w:val="Bezmezer"/>
        <w:spacing w:line="312" w:lineRule="auto"/>
        <w:ind w:right="1699"/>
        <w:rPr>
          <w:rFonts w:ascii="Arial" w:hAnsi="Arial"/>
          <w:sz w:val="48"/>
          <w:szCs w:val="48"/>
        </w:rPr>
      </w:pPr>
      <w:bookmarkStart w:id="0" w:name="_GoBack"/>
      <w:bookmarkEnd w:id="0"/>
    </w:p>
    <w:p w14:paraId="5D4B10A8" w14:textId="77777777" w:rsidR="007D574B" w:rsidRPr="000D75A4" w:rsidRDefault="007D574B" w:rsidP="00FE3E14">
      <w:pPr>
        <w:pStyle w:val="Bezmezer"/>
        <w:spacing w:line="312" w:lineRule="auto"/>
        <w:ind w:right="1699"/>
        <w:rPr>
          <w:rFonts w:ascii="Arial" w:hAnsi="Arial" w:cs="Arial"/>
          <w:sz w:val="48"/>
          <w:szCs w:val="48"/>
        </w:rPr>
      </w:pPr>
      <w:r>
        <w:rPr>
          <w:rFonts w:ascii="Arial" w:hAnsi="Arial"/>
          <w:sz w:val="48"/>
          <w:szCs w:val="48"/>
        </w:rPr>
        <w:t>PRESS RELEASE</w:t>
      </w:r>
    </w:p>
    <w:p w14:paraId="23CAF06C" w14:textId="77777777" w:rsidR="007D574B" w:rsidRPr="005E0B20" w:rsidRDefault="007D574B" w:rsidP="00FE3E14">
      <w:pPr>
        <w:pStyle w:val="Bezmezer"/>
        <w:spacing w:line="312" w:lineRule="auto"/>
        <w:ind w:right="1699"/>
        <w:rPr>
          <w:rFonts w:ascii="Arial" w:hAnsi="Arial" w:cs="Arial"/>
          <w:sz w:val="16"/>
          <w:szCs w:val="16"/>
        </w:rPr>
      </w:pPr>
    </w:p>
    <w:p w14:paraId="3B762E96" w14:textId="77777777" w:rsidR="007D574B" w:rsidRPr="005E0B20" w:rsidRDefault="007D574B" w:rsidP="005E0B20">
      <w:pPr>
        <w:pStyle w:val="Bezmezer"/>
        <w:spacing w:line="312" w:lineRule="auto"/>
        <w:ind w:right="-284"/>
        <w:rPr>
          <w:rFonts w:ascii="Arial" w:hAnsi="Arial" w:cs="Arial"/>
          <w:sz w:val="16"/>
          <w:szCs w:val="16"/>
          <w:lang w:eastAsia="de-DE"/>
        </w:rPr>
      </w:pPr>
    </w:p>
    <w:p w14:paraId="3FE5F1AE" w14:textId="77777777" w:rsidR="00674721" w:rsidRDefault="00674721" w:rsidP="00674721">
      <w:pPr>
        <w:pStyle w:val="Bezmezer"/>
        <w:spacing w:line="312" w:lineRule="auto"/>
        <w:ind w:right="-284"/>
        <w:rPr>
          <w:rFonts w:ascii="Arial" w:hAnsi="Arial" w:cs="Arial"/>
          <w:b/>
          <w:sz w:val="40"/>
          <w:szCs w:val="40"/>
        </w:rPr>
      </w:pPr>
      <w:proofErr w:type="spellStart"/>
      <w:r>
        <w:rPr>
          <w:rFonts w:ascii="Arial" w:hAnsi="Arial"/>
          <w:b/>
          <w:sz w:val="40"/>
          <w:szCs w:val="40"/>
        </w:rPr>
        <w:t>Estafeta</w:t>
      </w:r>
      <w:proofErr w:type="spellEnd"/>
      <w:r>
        <w:rPr>
          <w:rFonts w:ascii="Arial" w:hAnsi="Arial"/>
          <w:b/>
          <w:sz w:val="40"/>
          <w:szCs w:val="40"/>
        </w:rPr>
        <w:t xml:space="preserve"> becomes GLS partner in Mexico</w:t>
      </w:r>
    </w:p>
    <w:p w14:paraId="73757B19" w14:textId="77777777" w:rsidR="00674721" w:rsidRPr="005E0B20" w:rsidRDefault="00674721" w:rsidP="00674721">
      <w:pPr>
        <w:pStyle w:val="Bezmezer"/>
        <w:spacing w:line="312" w:lineRule="auto"/>
        <w:ind w:right="-284"/>
        <w:rPr>
          <w:rFonts w:ascii="Arial" w:hAnsi="Arial" w:cs="Arial"/>
          <w:sz w:val="16"/>
          <w:szCs w:val="16"/>
          <w:lang w:eastAsia="de-DE"/>
        </w:rPr>
      </w:pPr>
    </w:p>
    <w:p w14:paraId="7D005495" w14:textId="77777777" w:rsidR="00674721" w:rsidRDefault="00674721" w:rsidP="00674721">
      <w:pPr>
        <w:pStyle w:val="Bezmezer"/>
        <w:spacing w:line="312" w:lineRule="auto"/>
        <w:ind w:right="139"/>
        <w:rPr>
          <w:rFonts w:ascii="Arial" w:hAnsi="Arial"/>
          <w:b/>
          <w:bCs/>
        </w:rPr>
      </w:pPr>
      <w:r>
        <w:rPr>
          <w:rFonts w:ascii="Arial" w:hAnsi="Arial"/>
          <w:b/>
          <w:bCs/>
        </w:rPr>
        <w:t xml:space="preserve">Amsterdam, June 3, 2019. The GLS Group has expanded its commitment on the North American continent with a new partnership. From June 2019, </w:t>
      </w:r>
      <w:proofErr w:type="spellStart"/>
      <w:r>
        <w:rPr>
          <w:rFonts w:ascii="Arial" w:hAnsi="Arial"/>
          <w:b/>
          <w:bCs/>
        </w:rPr>
        <w:t>Estafeta</w:t>
      </w:r>
      <w:proofErr w:type="spellEnd"/>
      <w:r>
        <w:rPr>
          <w:rFonts w:ascii="Arial" w:hAnsi="Arial"/>
          <w:b/>
          <w:bCs/>
        </w:rPr>
        <w:t xml:space="preserve"> Mexicana, S.A. DE C.V. (</w:t>
      </w:r>
      <w:proofErr w:type="spellStart"/>
      <w:r>
        <w:rPr>
          <w:rFonts w:ascii="Arial" w:hAnsi="Arial"/>
          <w:b/>
          <w:bCs/>
        </w:rPr>
        <w:t>Estafeta</w:t>
      </w:r>
      <w:proofErr w:type="spellEnd"/>
      <w:r>
        <w:rPr>
          <w:rFonts w:ascii="Arial" w:hAnsi="Arial"/>
          <w:b/>
          <w:bCs/>
        </w:rPr>
        <w:t>) will deliver GLS consignments in Mexico and, in a second step, will feed parcels for the European, US and Canadian markets into the GLS network.</w:t>
      </w:r>
    </w:p>
    <w:p w14:paraId="10B9C48E" w14:textId="77777777" w:rsidR="00674721" w:rsidRDefault="00674721" w:rsidP="00674721">
      <w:pPr>
        <w:pStyle w:val="Bezmezer"/>
        <w:spacing w:line="312" w:lineRule="auto"/>
        <w:ind w:right="139"/>
        <w:rPr>
          <w:rFonts w:ascii="Arial" w:hAnsi="Arial"/>
          <w:b/>
          <w:bCs/>
        </w:rPr>
      </w:pPr>
    </w:p>
    <w:p w14:paraId="41B628C5" w14:textId="77777777" w:rsidR="00674721" w:rsidRDefault="00674721" w:rsidP="00674721">
      <w:pPr>
        <w:pStyle w:val="Bezmezer"/>
        <w:spacing w:line="312" w:lineRule="auto"/>
        <w:ind w:right="139"/>
        <w:rPr>
          <w:rFonts w:ascii="Arial" w:hAnsi="Arial" w:cs="Arial"/>
          <w:bCs/>
        </w:rPr>
      </w:pPr>
      <w:proofErr w:type="spellStart"/>
      <w:r>
        <w:rPr>
          <w:rFonts w:ascii="Arial" w:hAnsi="Arial"/>
          <w:bCs/>
        </w:rPr>
        <w:t>Estafeta</w:t>
      </w:r>
      <w:proofErr w:type="spellEnd"/>
      <w:r>
        <w:rPr>
          <w:rFonts w:ascii="Arial" w:hAnsi="Arial"/>
          <w:bCs/>
        </w:rPr>
        <w:t xml:space="preserve"> is the second-largest logistics, courier and parcel service provider in Mexico and covers the fifth-largest country </w:t>
      </w:r>
      <w:r w:rsidRPr="008B72E5">
        <w:rPr>
          <w:rFonts w:ascii="Arial" w:hAnsi="Arial"/>
          <w:bCs/>
        </w:rPr>
        <w:t>in the Americas</w:t>
      </w:r>
      <w:r>
        <w:rPr>
          <w:rFonts w:ascii="Arial" w:hAnsi="Arial"/>
          <w:bCs/>
        </w:rPr>
        <w:t xml:space="preserve"> with </w:t>
      </w:r>
      <w:r w:rsidRPr="008B72E5">
        <w:rPr>
          <w:rFonts w:ascii="Arial" w:hAnsi="Arial"/>
          <w:bCs/>
        </w:rPr>
        <w:t>an extensive</w:t>
      </w:r>
      <w:r>
        <w:rPr>
          <w:rFonts w:ascii="Arial" w:hAnsi="Arial"/>
          <w:bCs/>
        </w:rPr>
        <w:t xml:space="preserve"> network and over 6,500 employees. The company’s infrastructure includes three hubs and 57 operating centres. Six airplanes and 3,600 vehicles are deployed for transportation and delivery.</w:t>
      </w:r>
    </w:p>
    <w:p w14:paraId="0446D55A" w14:textId="77777777" w:rsidR="00674721" w:rsidRDefault="00674721" w:rsidP="00674721">
      <w:pPr>
        <w:pStyle w:val="Bezmezer"/>
        <w:spacing w:line="312" w:lineRule="auto"/>
        <w:ind w:right="139"/>
        <w:rPr>
          <w:rFonts w:ascii="Arial" w:hAnsi="Arial" w:cs="Arial"/>
          <w:bCs/>
        </w:rPr>
      </w:pPr>
    </w:p>
    <w:p w14:paraId="2C73919F" w14:textId="77777777" w:rsidR="00674721" w:rsidRDefault="00674721" w:rsidP="00674721">
      <w:pPr>
        <w:pStyle w:val="Bezmezer"/>
        <w:spacing w:line="312" w:lineRule="auto"/>
        <w:ind w:right="139"/>
        <w:rPr>
          <w:rFonts w:ascii="Arial" w:hAnsi="Arial"/>
          <w:bCs/>
        </w:rPr>
      </w:pPr>
      <w:r>
        <w:rPr>
          <w:rFonts w:ascii="Arial" w:hAnsi="Arial"/>
          <w:bCs/>
        </w:rPr>
        <w:t xml:space="preserve">“Thanks to the cooperation with </w:t>
      </w:r>
      <w:proofErr w:type="spellStart"/>
      <w:r>
        <w:rPr>
          <w:rFonts w:ascii="Arial" w:hAnsi="Arial"/>
          <w:bCs/>
        </w:rPr>
        <w:t>Estafeta</w:t>
      </w:r>
      <w:proofErr w:type="spellEnd"/>
      <w:r>
        <w:rPr>
          <w:rFonts w:ascii="Arial" w:hAnsi="Arial"/>
          <w:bCs/>
        </w:rPr>
        <w:t xml:space="preserve">, our customers in Europe and North America will benefit from a modern, efficient network in Mexico and thereby complements our existing operation in the US and Canada,” says </w:t>
      </w:r>
      <w:proofErr w:type="spellStart"/>
      <w:r>
        <w:rPr>
          <w:rFonts w:ascii="Arial" w:hAnsi="Arial"/>
          <w:bCs/>
        </w:rPr>
        <w:t>Saadi</w:t>
      </w:r>
      <w:proofErr w:type="spellEnd"/>
      <w:r>
        <w:rPr>
          <w:rFonts w:ascii="Arial" w:hAnsi="Arial"/>
          <w:bCs/>
        </w:rPr>
        <w:t xml:space="preserve"> </w:t>
      </w:r>
    </w:p>
    <w:p w14:paraId="68A655E1" w14:textId="77777777" w:rsidR="00674721" w:rsidRDefault="00674721" w:rsidP="00674721">
      <w:pPr>
        <w:pStyle w:val="Bezmezer"/>
        <w:spacing w:line="312" w:lineRule="auto"/>
        <w:ind w:right="139"/>
        <w:rPr>
          <w:rFonts w:ascii="Arial" w:hAnsi="Arial" w:cs="Arial"/>
          <w:bCs/>
        </w:rPr>
      </w:pPr>
      <w:r>
        <w:rPr>
          <w:rFonts w:ascii="Arial" w:hAnsi="Arial"/>
          <w:bCs/>
        </w:rPr>
        <w:t>Al-</w:t>
      </w:r>
      <w:proofErr w:type="spellStart"/>
      <w:r>
        <w:rPr>
          <w:rFonts w:ascii="Arial" w:hAnsi="Arial"/>
          <w:bCs/>
        </w:rPr>
        <w:t>Soudani</w:t>
      </w:r>
      <w:proofErr w:type="spellEnd"/>
      <w:r>
        <w:rPr>
          <w:rFonts w:ascii="Arial" w:hAnsi="Arial"/>
          <w:bCs/>
        </w:rPr>
        <w:t>, Managing Director International at GLS. “We are very happy with this partnership, because with North America and Europe, we are connecting the world’s biggest trade regions.”</w:t>
      </w:r>
    </w:p>
    <w:p w14:paraId="50397FC4" w14:textId="77777777" w:rsidR="00674721" w:rsidRDefault="00674721" w:rsidP="00674721">
      <w:pPr>
        <w:pStyle w:val="Bezmezer"/>
        <w:spacing w:line="312" w:lineRule="auto"/>
        <w:ind w:right="139"/>
        <w:rPr>
          <w:rFonts w:ascii="Arial" w:hAnsi="Arial" w:cs="Arial"/>
          <w:bCs/>
        </w:rPr>
      </w:pPr>
    </w:p>
    <w:p w14:paraId="48E752AD" w14:textId="77777777" w:rsidR="00674721" w:rsidRPr="00C161C2" w:rsidRDefault="00674721" w:rsidP="00674721">
      <w:pPr>
        <w:pStyle w:val="Bezmezer"/>
        <w:spacing w:line="312" w:lineRule="auto"/>
        <w:ind w:right="139"/>
        <w:rPr>
          <w:rFonts w:ascii="Arial" w:hAnsi="Arial" w:cs="Arial"/>
          <w:bCs/>
          <w:i/>
        </w:rPr>
      </w:pPr>
      <w:r>
        <w:rPr>
          <w:rFonts w:ascii="Arial" w:hAnsi="Arial"/>
          <w:bCs/>
        </w:rPr>
        <w:t xml:space="preserve">Ingo </w:t>
      </w:r>
      <w:proofErr w:type="spellStart"/>
      <w:r>
        <w:rPr>
          <w:rFonts w:ascii="Arial" w:hAnsi="Arial"/>
          <w:bCs/>
        </w:rPr>
        <w:t>Babrikowski</w:t>
      </w:r>
      <w:proofErr w:type="spellEnd"/>
      <w:r>
        <w:rPr>
          <w:rFonts w:ascii="Arial" w:hAnsi="Arial"/>
          <w:bCs/>
        </w:rPr>
        <w:t xml:space="preserve">, General Manager at </w:t>
      </w:r>
      <w:proofErr w:type="spellStart"/>
      <w:r>
        <w:rPr>
          <w:rFonts w:ascii="Arial" w:hAnsi="Arial"/>
          <w:bCs/>
        </w:rPr>
        <w:t>Estafeta</w:t>
      </w:r>
      <w:proofErr w:type="spellEnd"/>
      <w:r>
        <w:rPr>
          <w:rFonts w:ascii="Arial" w:hAnsi="Arial"/>
          <w:bCs/>
        </w:rPr>
        <w:t>, sees benefits for Mexican senders in the new partnership: “</w:t>
      </w:r>
      <w:r w:rsidRPr="00C65674">
        <w:rPr>
          <w:rFonts w:ascii="Arial" w:hAnsi="Arial"/>
          <w:bCs/>
        </w:rPr>
        <w:t>We welcome our partnership with GLS because we are sure that working together we will be able to provide even more competitive solutions into the European market for our customers.</w:t>
      </w:r>
      <w:r>
        <w:rPr>
          <w:rFonts w:ascii="Arial" w:hAnsi="Arial"/>
          <w:bCs/>
        </w:rPr>
        <w:t xml:space="preserve">” </w:t>
      </w:r>
    </w:p>
    <w:p w14:paraId="6D5B93D5" w14:textId="77777777" w:rsidR="008B72E5" w:rsidRDefault="008B72E5" w:rsidP="00335775">
      <w:pPr>
        <w:pStyle w:val="Bezmezer"/>
        <w:spacing w:line="312" w:lineRule="auto"/>
        <w:ind w:right="139"/>
        <w:rPr>
          <w:rFonts w:ascii="Arial" w:hAnsi="Arial" w:cs="Arial"/>
          <w:bCs/>
        </w:rPr>
      </w:pPr>
    </w:p>
    <w:p w14:paraId="6D433C2D" w14:textId="77777777" w:rsidR="00674721" w:rsidRDefault="00674721" w:rsidP="00335775">
      <w:pPr>
        <w:pStyle w:val="Bezmezer"/>
        <w:spacing w:line="312" w:lineRule="auto"/>
        <w:ind w:right="139"/>
        <w:rPr>
          <w:rFonts w:ascii="Arial" w:hAnsi="Arial" w:cs="Arial"/>
          <w:bCs/>
        </w:rPr>
      </w:pPr>
    </w:p>
    <w:p w14:paraId="47687678" w14:textId="77777777" w:rsidR="00674721" w:rsidRDefault="00674721" w:rsidP="00335775">
      <w:pPr>
        <w:pStyle w:val="Bezmezer"/>
        <w:spacing w:line="312" w:lineRule="auto"/>
        <w:ind w:right="139"/>
        <w:rPr>
          <w:rFonts w:ascii="Arial" w:hAnsi="Arial" w:cs="Arial"/>
          <w:bCs/>
        </w:rPr>
      </w:pPr>
    </w:p>
    <w:p w14:paraId="0D95B7A2" w14:textId="77777777" w:rsidR="00674721" w:rsidRDefault="00674721" w:rsidP="00335775">
      <w:pPr>
        <w:pStyle w:val="Bezmezer"/>
        <w:spacing w:line="312" w:lineRule="auto"/>
        <w:ind w:right="139"/>
        <w:rPr>
          <w:rFonts w:ascii="Arial" w:hAnsi="Arial" w:cs="Arial"/>
          <w:bCs/>
        </w:rPr>
      </w:pPr>
    </w:p>
    <w:p w14:paraId="43B273C1" w14:textId="77777777" w:rsidR="00674721" w:rsidRDefault="00674721" w:rsidP="00335775">
      <w:pPr>
        <w:pStyle w:val="Bezmezer"/>
        <w:spacing w:line="312" w:lineRule="auto"/>
        <w:ind w:right="139"/>
        <w:rPr>
          <w:rFonts w:ascii="Arial" w:hAnsi="Arial" w:cs="Arial"/>
          <w:bCs/>
        </w:rPr>
      </w:pPr>
    </w:p>
    <w:p w14:paraId="300F8BE8" w14:textId="77777777" w:rsidR="00674721" w:rsidRDefault="00674721" w:rsidP="00335775">
      <w:pPr>
        <w:pStyle w:val="Bezmezer"/>
        <w:spacing w:line="312" w:lineRule="auto"/>
        <w:ind w:right="139"/>
        <w:rPr>
          <w:rFonts w:ascii="Arial" w:hAnsi="Arial" w:cs="Arial"/>
          <w:bCs/>
        </w:rPr>
      </w:pPr>
    </w:p>
    <w:p w14:paraId="5F77001F" w14:textId="77777777" w:rsidR="00674721" w:rsidRDefault="00674721" w:rsidP="00335775">
      <w:pPr>
        <w:pStyle w:val="Bezmezer"/>
        <w:spacing w:line="312" w:lineRule="auto"/>
        <w:ind w:right="139"/>
        <w:rPr>
          <w:rFonts w:ascii="Arial" w:hAnsi="Arial" w:cs="Arial"/>
          <w:bCs/>
        </w:rPr>
      </w:pPr>
    </w:p>
    <w:p w14:paraId="734C91FB" w14:textId="77777777" w:rsidR="00674721" w:rsidRDefault="00674721" w:rsidP="00335775">
      <w:pPr>
        <w:pStyle w:val="Bezmezer"/>
        <w:spacing w:line="312" w:lineRule="auto"/>
        <w:ind w:right="139"/>
        <w:rPr>
          <w:rFonts w:ascii="Arial" w:hAnsi="Arial" w:cs="Arial"/>
          <w:bCs/>
        </w:rPr>
      </w:pPr>
    </w:p>
    <w:p w14:paraId="5B893987" w14:textId="77777777" w:rsidR="00674721" w:rsidRDefault="00674721" w:rsidP="00335775">
      <w:pPr>
        <w:pStyle w:val="Bezmezer"/>
        <w:spacing w:line="312" w:lineRule="auto"/>
        <w:ind w:right="139"/>
        <w:rPr>
          <w:rFonts w:ascii="Arial" w:hAnsi="Arial" w:cs="Arial"/>
          <w:bCs/>
        </w:rPr>
      </w:pPr>
    </w:p>
    <w:p w14:paraId="3A70C6E3" w14:textId="77777777" w:rsidR="00674721" w:rsidRDefault="00674721" w:rsidP="00335775">
      <w:pPr>
        <w:pStyle w:val="Bezmezer"/>
        <w:spacing w:line="312" w:lineRule="auto"/>
        <w:ind w:right="139"/>
        <w:rPr>
          <w:rFonts w:ascii="Arial" w:hAnsi="Arial" w:cs="Arial"/>
          <w:bCs/>
        </w:rPr>
      </w:pPr>
    </w:p>
    <w:p w14:paraId="138AB9F3" w14:textId="77777777" w:rsidR="00674721" w:rsidRDefault="00674721" w:rsidP="00335775">
      <w:pPr>
        <w:pStyle w:val="Bezmezer"/>
        <w:spacing w:line="312" w:lineRule="auto"/>
        <w:ind w:right="139"/>
        <w:rPr>
          <w:rFonts w:ascii="Arial" w:hAnsi="Arial" w:cs="Arial"/>
          <w:bCs/>
        </w:rPr>
      </w:pPr>
    </w:p>
    <w:p w14:paraId="4C0C5DB1" w14:textId="77777777" w:rsidR="00674721" w:rsidRDefault="00674721" w:rsidP="00335775">
      <w:pPr>
        <w:pStyle w:val="Bezmezer"/>
        <w:spacing w:line="312" w:lineRule="auto"/>
        <w:ind w:right="139"/>
        <w:rPr>
          <w:rFonts w:ascii="Arial" w:hAnsi="Arial" w:cs="Arial"/>
          <w:bCs/>
        </w:rPr>
      </w:pPr>
    </w:p>
    <w:p w14:paraId="117334E8" w14:textId="77777777" w:rsidR="00674721" w:rsidRDefault="00674721" w:rsidP="005B5743">
      <w:pPr>
        <w:suppressAutoHyphens/>
        <w:spacing w:line="312" w:lineRule="auto"/>
        <w:ind w:right="141"/>
        <w:rPr>
          <w:rFonts w:ascii="Arial" w:hAnsi="Arial"/>
          <w:color w:val="00000A"/>
          <w:sz w:val="20"/>
          <w:szCs w:val="20"/>
        </w:rPr>
      </w:pPr>
    </w:p>
    <w:p w14:paraId="0BC16773" w14:textId="77777777" w:rsidR="00674721" w:rsidRDefault="00674721" w:rsidP="005B5743">
      <w:pPr>
        <w:suppressAutoHyphens/>
        <w:spacing w:line="312" w:lineRule="auto"/>
        <w:ind w:right="141"/>
        <w:rPr>
          <w:rFonts w:ascii="Arial" w:hAnsi="Arial"/>
          <w:color w:val="00000A"/>
          <w:sz w:val="20"/>
          <w:szCs w:val="20"/>
        </w:rPr>
      </w:pPr>
    </w:p>
    <w:p w14:paraId="15AA5EFA" w14:textId="77777777" w:rsidR="00674721" w:rsidRPr="00674721" w:rsidRDefault="00674721" w:rsidP="005B5743">
      <w:pPr>
        <w:suppressAutoHyphens/>
        <w:spacing w:line="312" w:lineRule="auto"/>
        <w:ind w:right="141"/>
        <w:rPr>
          <w:rFonts w:ascii="Arial" w:hAnsi="Arial"/>
          <w:color w:val="00000A"/>
          <w:sz w:val="20"/>
          <w:szCs w:val="20"/>
        </w:rPr>
      </w:pPr>
    </w:p>
    <w:p w14:paraId="440A5923" w14:textId="77777777" w:rsidR="00637B03" w:rsidRPr="005B5743" w:rsidRDefault="00637B03" w:rsidP="005B5743">
      <w:pPr>
        <w:suppressAutoHyphens/>
        <w:spacing w:line="312" w:lineRule="auto"/>
        <w:ind w:right="141"/>
        <w:rPr>
          <w:rFonts w:ascii="Arial" w:hAnsi="Arial" w:cs="Arial"/>
          <w:b/>
          <w:i/>
          <w:color w:val="00000A"/>
          <w:sz w:val="20"/>
          <w:szCs w:val="20"/>
        </w:rPr>
      </w:pPr>
      <w:r w:rsidRPr="005B5743">
        <w:rPr>
          <w:rFonts w:ascii="Arial" w:hAnsi="Arial"/>
          <w:b/>
          <w:i/>
          <w:color w:val="00000A"/>
          <w:sz w:val="20"/>
          <w:szCs w:val="20"/>
        </w:rPr>
        <w:t>The GLS Group</w:t>
      </w:r>
    </w:p>
    <w:p w14:paraId="5C0A7605" w14:textId="77777777" w:rsidR="006C37AF" w:rsidRPr="00A35189" w:rsidRDefault="006C37AF" w:rsidP="00A35189">
      <w:pPr>
        <w:suppressAutoHyphens/>
        <w:spacing w:line="312" w:lineRule="auto"/>
        <w:ind w:right="141"/>
        <w:rPr>
          <w:rFonts w:ascii="Arial" w:hAnsi="Arial"/>
          <w:color w:val="00000A"/>
          <w:sz w:val="20"/>
          <w:szCs w:val="20"/>
        </w:rPr>
      </w:pPr>
      <w:r w:rsidRPr="00A35189">
        <w:rPr>
          <w:rFonts w:ascii="Arial" w:hAnsi="Arial"/>
          <w:color w:val="00000A"/>
          <w:sz w:val="20"/>
          <w:szCs w:val="20"/>
        </w:rPr>
        <w:t xml:space="preserve">GLS, General Logistics Systems B.V. (headquartered in Amsterdam), realises reliable, high-quality parcel services for over 200,000 customers, complemented by logistics and express services. “Quality leader in European parcel logistics” is GLS’ guiding principle, sustainability being one of the core values. Through wholly owned and partner companies, the Group provides a network coverage of 41 European states. GLS is also present in eight U.S. states and in Canada, and is globally connected via contractual agreements. Around 70 central and regional transhipment points and </w:t>
      </w:r>
      <w:r>
        <w:rPr>
          <w:rFonts w:ascii="Arial" w:hAnsi="Arial"/>
          <w:color w:val="00000A"/>
          <w:sz w:val="20"/>
          <w:szCs w:val="20"/>
        </w:rPr>
        <w:t>about</w:t>
      </w:r>
      <w:r w:rsidRPr="00A35189">
        <w:rPr>
          <w:rFonts w:ascii="Arial" w:hAnsi="Arial"/>
          <w:color w:val="00000A"/>
          <w:sz w:val="20"/>
          <w:szCs w:val="20"/>
        </w:rPr>
        <w:t xml:space="preserve"> 1,400 depots and agencies are at GLS’ disposal. With its ground based network GLS is one of the leading parcel service providers in Europe. GLS counts 19,000 employees and every day around 26,000 delivery vehicles and about 3,500 long distance trucks are on route for GLS. In the financial year 2018/19 GLS achieved revenues of 3.3 billion euros and transported 634 million parcels.</w:t>
      </w:r>
    </w:p>
    <w:p w14:paraId="185E83A6" w14:textId="77777777" w:rsidR="005B5743" w:rsidRPr="00637B03" w:rsidRDefault="005B5743" w:rsidP="005B5743">
      <w:pPr>
        <w:suppressAutoHyphens/>
        <w:spacing w:line="312" w:lineRule="auto"/>
        <w:ind w:right="141"/>
        <w:rPr>
          <w:rFonts w:ascii="Arial" w:hAnsi="Arial" w:cs="Arial"/>
          <w:color w:val="00000A"/>
          <w:sz w:val="20"/>
          <w:szCs w:val="20"/>
          <w:lang w:eastAsia="da-DK"/>
        </w:rPr>
      </w:pPr>
    </w:p>
    <w:p w14:paraId="7CED2502" w14:textId="77777777" w:rsidR="00637B03" w:rsidRPr="00637B03" w:rsidRDefault="00637B03" w:rsidP="005B5743">
      <w:pPr>
        <w:ind w:right="141"/>
        <w:rPr>
          <w:rFonts w:ascii="Arial" w:eastAsia="Calibri" w:hAnsi="Arial" w:cs="Arial"/>
          <w:sz w:val="22"/>
          <w:szCs w:val="22"/>
        </w:rPr>
      </w:pPr>
      <w:r>
        <w:rPr>
          <w:rFonts w:ascii="Arial" w:hAnsi="Arial"/>
          <w:sz w:val="22"/>
          <w:szCs w:val="22"/>
        </w:rPr>
        <w:t xml:space="preserve">For more information, visit </w:t>
      </w:r>
      <w:hyperlink r:id="rId8" w:history="1">
        <w:r>
          <w:rPr>
            <w:rFonts w:ascii="Arial" w:hAnsi="Arial"/>
            <w:color w:val="0000FF"/>
            <w:sz w:val="22"/>
            <w:szCs w:val="22"/>
            <w:u w:val="single"/>
          </w:rPr>
          <w:t>gls-group.eu</w:t>
        </w:r>
      </w:hyperlink>
    </w:p>
    <w:p w14:paraId="30B1B64A" w14:textId="77777777" w:rsidR="007D574B" w:rsidRDefault="007D574B" w:rsidP="005B5743">
      <w:pPr>
        <w:spacing w:line="312" w:lineRule="auto"/>
        <w:ind w:right="141"/>
      </w:pPr>
    </w:p>
    <w:p w14:paraId="2CAAF267" w14:textId="77777777" w:rsidR="00FF2EF9" w:rsidRPr="00674721" w:rsidRDefault="002805EC" w:rsidP="00674721">
      <w:pPr>
        <w:spacing w:line="312" w:lineRule="auto"/>
        <w:ind w:right="141"/>
        <w:rPr>
          <w:rFonts w:ascii="Arial" w:hAnsi="Arial" w:cs="Arial"/>
          <w:sz w:val="22"/>
          <w:szCs w:val="22"/>
        </w:rPr>
      </w:pPr>
      <w:r>
        <w:rPr>
          <w:rFonts w:ascii="Arial" w:hAnsi="Arial"/>
          <w:sz w:val="22"/>
          <w:szCs w:val="22"/>
        </w:rPr>
        <w:t xml:space="preserve">For more information about </w:t>
      </w:r>
      <w:proofErr w:type="spellStart"/>
      <w:r>
        <w:rPr>
          <w:rFonts w:ascii="Arial" w:hAnsi="Arial"/>
          <w:sz w:val="22"/>
          <w:szCs w:val="22"/>
        </w:rPr>
        <w:t>Estafeta</w:t>
      </w:r>
      <w:proofErr w:type="spellEnd"/>
      <w:r>
        <w:rPr>
          <w:rFonts w:ascii="Arial" w:hAnsi="Arial"/>
          <w:sz w:val="22"/>
          <w:szCs w:val="22"/>
        </w:rPr>
        <w:t xml:space="preserve">, visit </w:t>
      </w:r>
      <w:hyperlink r:id="rId9" w:history="1">
        <w:r>
          <w:rPr>
            <w:rStyle w:val="Hypertextovodkaz"/>
            <w:rFonts w:ascii="Arial" w:hAnsi="Arial"/>
            <w:sz w:val="22"/>
            <w:szCs w:val="22"/>
          </w:rPr>
          <w:t>www.estafeta.com</w:t>
        </w:r>
      </w:hyperlink>
    </w:p>
    <w:sectPr w:rsidR="00FF2EF9" w:rsidRPr="00674721" w:rsidSect="00C65674">
      <w:headerReference w:type="default" r:id="rId10"/>
      <w:headerReference w:type="first" r:id="rId11"/>
      <w:footerReference w:type="first" r:id="rId12"/>
      <w:type w:val="continuous"/>
      <w:pgSz w:w="11906" w:h="16838" w:code="9"/>
      <w:pgMar w:top="2268" w:right="2550" w:bottom="426" w:left="1418" w:header="113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3E1B6" w14:textId="77777777" w:rsidR="00BC1E72" w:rsidRDefault="00BC1E72">
      <w:r>
        <w:separator/>
      </w:r>
    </w:p>
  </w:endnote>
  <w:endnote w:type="continuationSeparator" w:id="0">
    <w:p w14:paraId="73727DEE" w14:textId="77777777" w:rsidR="00BC1E72" w:rsidRDefault="00BC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LS Logos VL">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67B4" w14:textId="77777777" w:rsidR="005B28BF" w:rsidRDefault="005B28BF">
    <w:pPr>
      <w:pStyle w:val="Zpat"/>
      <w:tabs>
        <w:tab w:val="left" w:pos="7200"/>
      </w:tabs>
    </w:pPr>
  </w:p>
  <w:p w14:paraId="36AA4D5E" w14:textId="77777777" w:rsidR="005B28BF" w:rsidRDefault="005B28BF">
    <w:pPr>
      <w:pStyle w:val="Zpat"/>
    </w:pPr>
  </w:p>
  <w:p w14:paraId="3E66D50F" w14:textId="77777777" w:rsidR="005B28BF" w:rsidRDefault="005B28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05674" w14:textId="77777777" w:rsidR="00BC1E72" w:rsidRDefault="00BC1E72">
      <w:r>
        <w:separator/>
      </w:r>
    </w:p>
  </w:footnote>
  <w:footnote w:type="continuationSeparator" w:id="0">
    <w:p w14:paraId="2D09C167" w14:textId="77777777" w:rsidR="00BC1E72" w:rsidRDefault="00BC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8E3A7" w14:textId="77777777" w:rsidR="005B28BF" w:rsidRDefault="005B28BF" w:rsidP="00194798">
    <w:pPr>
      <w:pStyle w:val="Zhlav"/>
      <w:ind w:left="720"/>
    </w:pPr>
    <w:r>
      <w:rPr>
        <w:noProof/>
        <w:lang w:val="de-DE"/>
      </w:rPr>
      <w:drawing>
        <wp:anchor distT="0" distB="0" distL="114300" distR="114300" simplePos="0" relativeHeight="251658240" behindDoc="0" locked="0" layoutInCell="1" allowOverlap="1" wp14:anchorId="6B711A9A" wp14:editId="6D16883E">
          <wp:simplePos x="0" y="0"/>
          <wp:positionH relativeFrom="column">
            <wp:posOffset>-718185</wp:posOffset>
          </wp:positionH>
          <wp:positionV relativeFrom="paragraph">
            <wp:posOffset>-501015</wp:posOffset>
          </wp:positionV>
          <wp:extent cx="7211060" cy="909320"/>
          <wp:effectExtent l="0" t="0" r="8890" b="5080"/>
          <wp:wrapNone/>
          <wp:docPr id="4" name="Bild 3" descr="Strapline_Word-Formular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pline_Word-Formulare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106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57216" behindDoc="0" locked="0" layoutInCell="1" allowOverlap="1" wp14:anchorId="1475ADEF" wp14:editId="019E6399">
              <wp:simplePos x="0" y="0"/>
              <wp:positionH relativeFrom="column">
                <wp:posOffset>-718820</wp:posOffset>
              </wp:positionH>
              <wp:positionV relativeFrom="paragraph">
                <wp:posOffset>-490855</wp:posOffset>
              </wp:positionV>
              <wp:extent cx="190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DCB61D" id="_x0000_t32" coordsize="21600,21600" o:spt="32" o:oned="t" path="m,l21600,21600e" filled="f">
              <v:path arrowok="t" fillok="f" o:connecttype="none"/>
              <o:lock v:ext="edit" shapetype="t"/>
            </v:shapetype>
            <v:shape id="AutoShape 2" o:spid="_x0000_s1026" type="#_x0000_t32" style="position:absolute;margin-left:-56.6pt;margin-top:-38.65pt;width:.15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CAC2" w14:textId="77777777" w:rsidR="005B28BF" w:rsidRDefault="005B28BF">
    <w:pPr>
      <w:framePr w:w="2118" w:h="751" w:hRule="exact" w:hSpace="181" w:wrap="around" w:vAnchor="page" w:hAnchor="page" w:x="1427" w:y="1128"/>
      <w:rPr>
        <w:sz w:val="12"/>
      </w:rPr>
    </w:pPr>
    <w:r>
      <w:rPr>
        <w:sz w:val="12"/>
      </w:rPr>
      <w:t>Depot xx Depot name</w:t>
    </w:r>
  </w:p>
  <w:p w14:paraId="19506279" w14:textId="77777777" w:rsidR="005B28BF" w:rsidRDefault="005B28BF">
    <w:pPr>
      <w:framePr w:w="2118" w:h="751" w:hRule="exact" w:hSpace="181" w:wrap="around" w:vAnchor="page" w:hAnchor="page" w:x="1427" w:y="1128"/>
      <w:rPr>
        <w:sz w:val="12"/>
      </w:rPr>
    </w:pPr>
    <w:r>
      <w:rPr>
        <w:sz w:val="12"/>
      </w:rPr>
      <w:t xml:space="preserve">Street </w:t>
    </w:r>
  </w:p>
  <w:p w14:paraId="3BDE884F" w14:textId="77777777" w:rsidR="005B28BF" w:rsidRDefault="005B28BF">
    <w:pPr>
      <w:framePr w:w="2118" w:h="751" w:hRule="exact" w:hSpace="181" w:wrap="around" w:vAnchor="page" w:hAnchor="page" w:x="1427" w:y="1128"/>
      <w:rPr>
        <w:sz w:val="12"/>
      </w:rPr>
    </w:pPr>
    <w:r>
      <w:rPr>
        <w:sz w:val="12"/>
      </w:rPr>
      <w:t>Town/City Postcode</w:t>
    </w:r>
  </w:p>
  <w:p w14:paraId="63201C0F" w14:textId="77777777" w:rsidR="005B28BF" w:rsidRDefault="005B28BF">
    <w:pPr>
      <w:pStyle w:val="Titulek"/>
      <w:framePr w:w="2118" w:h="751" w:hRule="exact" w:hSpace="181" w:wrap="around" w:x="1427" w:y="1128"/>
      <w:spacing w:line="240" w:lineRule="auto"/>
      <w:rPr>
        <w:b w:val="0"/>
        <w:spacing w:val="0"/>
        <w:sz w:val="12"/>
      </w:rPr>
    </w:pPr>
    <w:r>
      <w:rPr>
        <w:b w:val="0"/>
        <w:sz w:val="12"/>
      </w:rPr>
      <w:t>Phone +49 (</w:t>
    </w:r>
    <w:proofErr w:type="gramStart"/>
    <w:r>
      <w:rPr>
        <w:b w:val="0"/>
        <w:sz w:val="12"/>
      </w:rPr>
      <w:t>0)xx</w:t>
    </w:r>
    <w:proofErr w:type="gramEnd"/>
    <w:r>
      <w:rPr>
        <w:b w:val="0"/>
        <w:sz w:val="12"/>
      </w:rPr>
      <w:t xml:space="preserve"> </w:t>
    </w:r>
    <w:proofErr w:type="spellStart"/>
    <w:r>
      <w:rPr>
        <w:b w:val="0"/>
        <w:sz w:val="12"/>
      </w:rPr>
      <w:t>xx</w:t>
    </w:r>
    <w:proofErr w:type="spellEnd"/>
    <w:r>
      <w:rPr>
        <w:b w:val="0"/>
        <w:sz w:val="12"/>
      </w:rPr>
      <w:t xml:space="preserve"> </w:t>
    </w:r>
    <w:proofErr w:type="spellStart"/>
    <w:r>
      <w:rPr>
        <w:b w:val="0"/>
        <w:sz w:val="12"/>
      </w:rPr>
      <w:t>xx</w:t>
    </w:r>
    <w:proofErr w:type="spellEnd"/>
    <w:r>
      <w:rPr>
        <w:b w:val="0"/>
        <w:sz w:val="12"/>
      </w:rPr>
      <w:t xml:space="preserve"> </w:t>
    </w:r>
  </w:p>
  <w:p w14:paraId="61E151B9" w14:textId="77777777" w:rsidR="005B28BF" w:rsidRDefault="005B28BF">
    <w:pPr>
      <w:framePr w:w="2118" w:h="751" w:hRule="exact" w:hSpace="181" w:wrap="around" w:vAnchor="page" w:hAnchor="page" w:x="1427" w:y="1128"/>
      <w:tabs>
        <w:tab w:val="left" w:pos="851"/>
      </w:tabs>
      <w:rPr>
        <w:sz w:val="12"/>
      </w:rPr>
    </w:pPr>
    <w:r>
      <w:rPr>
        <w:sz w:val="12"/>
      </w:rPr>
      <w:t>Fax +49 (</w:t>
    </w:r>
    <w:proofErr w:type="gramStart"/>
    <w:r>
      <w:rPr>
        <w:sz w:val="12"/>
      </w:rPr>
      <w:t>0)xx</w:t>
    </w:r>
    <w:proofErr w:type="gramEnd"/>
    <w:r>
      <w:rPr>
        <w:sz w:val="12"/>
      </w:rPr>
      <w:t xml:space="preserve"> </w:t>
    </w:r>
    <w:proofErr w:type="spellStart"/>
    <w:r>
      <w:rPr>
        <w:sz w:val="12"/>
      </w:rPr>
      <w:t>xx</w:t>
    </w:r>
    <w:proofErr w:type="spellEnd"/>
    <w:r>
      <w:rPr>
        <w:sz w:val="12"/>
      </w:rPr>
      <w:t xml:space="preserve"> </w:t>
    </w:r>
    <w:proofErr w:type="spellStart"/>
    <w:r>
      <w:rPr>
        <w:sz w:val="12"/>
      </w:rPr>
      <w:t>xx</w:t>
    </w:r>
    <w:proofErr w:type="spellEnd"/>
  </w:p>
  <w:p w14:paraId="1C092417" w14:textId="77777777" w:rsidR="005B28BF" w:rsidRPr="00A651AD" w:rsidRDefault="005B28BF">
    <w:pPr>
      <w:pStyle w:val="Zhlav"/>
    </w:pPr>
    <w:r>
      <w:rPr>
        <w:noProof/>
        <w:lang w:val="de-DE"/>
      </w:rPr>
      <w:drawing>
        <wp:anchor distT="0" distB="0" distL="114300" distR="114300" simplePos="0" relativeHeight="251656192" behindDoc="0" locked="0" layoutInCell="1" allowOverlap="1" wp14:anchorId="345F99C8" wp14:editId="529B6626">
          <wp:simplePos x="0" y="0"/>
          <wp:positionH relativeFrom="column">
            <wp:posOffset>-824865</wp:posOffset>
          </wp:positionH>
          <wp:positionV relativeFrom="paragraph">
            <wp:posOffset>-520700</wp:posOffset>
          </wp:positionV>
          <wp:extent cx="7635240" cy="10796905"/>
          <wp:effectExtent l="0" t="0" r="3810" b="4445"/>
          <wp:wrapNone/>
          <wp:docPr id="5" name="Bild 1" descr="Vorlage Logo geschützt-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lage Logo geschützt-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5240" cy="10796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703D"/>
    <w:multiLevelType w:val="hybridMultilevel"/>
    <w:tmpl w:val="5B10EC84"/>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5E77B63"/>
    <w:multiLevelType w:val="hybridMultilevel"/>
    <w:tmpl w:val="9F64481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19C379D1"/>
    <w:multiLevelType w:val="singleLevel"/>
    <w:tmpl w:val="2C88B94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AF55DF"/>
    <w:multiLevelType w:val="hybridMultilevel"/>
    <w:tmpl w:val="2F54F222"/>
    <w:lvl w:ilvl="0" w:tplc="DEB41BDC">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6948EE"/>
    <w:multiLevelType w:val="multilevel"/>
    <w:tmpl w:val="448E4B86"/>
    <w:lvl w:ilvl="0">
      <w:start w:val="1"/>
      <w:numFmt w:val="bullet"/>
      <w:lvlText w:val=""/>
      <w:lvlJc w:val="left"/>
      <w:pPr>
        <w:tabs>
          <w:tab w:val="num" w:pos="720"/>
        </w:tabs>
        <w:ind w:left="720" w:hanging="360"/>
      </w:pPr>
      <w:rPr>
        <w:rFonts w:ascii="Symbol" w:hAnsi="Symbol" w:hint="default"/>
        <w:sz w:val="8"/>
        <w:szCs w:val="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E26FE"/>
    <w:multiLevelType w:val="hybridMultilevel"/>
    <w:tmpl w:val="0E24D5E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493A771C"/>
    <w:multiLevelType w:val="hybridMultilevel"/>
    <w:tmpl w:val="E076C440"/>
    <w:lvl w:ilvl="0" w:tplc="3D5A1A5E">
      <w:start w:val="1"/>
      <w:numFmt w:val="bullet"/>
      <w:lvlText w:val=""/>
      <w:lvlJc w:val="left"/>
      <w:pPr>
        <w:tabs>
          <w:tab w:val="num" w:pos="720"/>
        </w:tabs>
        <w:ind w:left="720" w:hanging="360"/>
      </w:pPr>
      <w:rPr>
        <w:rFonts w:ascii="Symbol" w:hAnsi="Symbol" w:hint="default"/>
        <w:sz w:val="12"/>
        <w:szCs w:val="1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FC4FAE"/>
    <w:multiLevelType w:val="hybridMultilevel"/>
    <w:tmpl w:val="F9D0236A"/>
    <w:lvl w:ilvl="0" w:tplc="E9F2A7C4">
      <w:start w:val="1"/>
      <w:numFmt w:val="bullet"/>
      <w:lvlText w:val=""/>
      <w:lvlJc w:val="left"/>
      <w:pPr>
        <w:tabs>
          <w:tab w:val="num" w:pos="720"/>
        </w:tabs>
        <w:ind w:left="720" w:hanging="360"/>
      </w:pPr>
      <w:rPr>
        <w:rFonts w:ascii="Symbol" w:hAnsi="Symbol" w:hint="default"/>
        <w:sz w:val="6"/>
        <w:szCs w:val="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7F5FD4"/>
    <w:multiLevelType w:val="hybridMultilevel"/>
    <w:tmpl w:val="448E4B86"/>
    <w:lvl w:ilvl="0" w:tplc="040E0F98">
      <w:start w:val="1"/>
      <w:numFmt w:val="bullet"/>
      <w:lvlText w:val=""/>
      <w:lvlJc w:val="left"/>
      <w:pPr>
        <w:tabs>
          <w:tab w:val="num" w:pos="720"/>
        </w:tabs>
        <w:ind w:left="720" w:hanging="360"/>
      </w:pPr>
      <w:rPr>
        <w:rFonts w:ascii="Symbol" w:hAnsi="Symbol" w:hint="default"/>
        <w:sz w:val="8"/>
        <w:szCs w:val="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B348D0"/>
    <w:multiLevelType w:val="hybridMultilevel"/>
    <w:tmpl w:val="56880D9C"/>
    <w:lvl w:ilvl="0" w:tplc="04070001">
      <w:start w:val="1"/>
      <w:numFmt w:val="bullet"/>
      <w:lvlText w:val=""/>
      <w:lvlJc w:val="left"/>
      <w:pPr>
        <w:tabs>
          <w:tab w:val="num" w:pos="-180"/>
        </w:tabs>
        <w:ind w:left="-180" w:hanging="360"/>
      </w:pPr>
      <w:rPr>
        <w:rFonts w:ascii="Symbol" w:hAnsi="Symbol" w:hint="default"/>
      </w:rPr>
    </w:lvl>
    <w:lvl w:ilvl="1" w:tplc="04070003" w:tentative="1">
      <w:start w:val="1"/>
      <w:numFmt w:val="bullet"/>
      <w:lvlText w:val="o"/>
      <w:lvlJc w:val="left"/>
      <w:pPr>
        <w:tabs>
          <w:tab w:val="num" w:pos="540"/>
        </w:tabs>
        <w:ind w:left="540" w:hanging="360"/>
      </w:pPr>
      <w:rPr>
        <w:rFonts w:ascii="Courier New" w:hAnsi="Courier New" w:cs="Courier New" w:hint="default"/>
      </w:rPr>
    </w:lvl>
    <w:lvl w:ilvl="2" w:tplc="04070005" w:tentative="1">
      <w:start w:val="1"/>
      <w:numFmt w:val="bullet"/>
      <w:lvlText w:val=""/>
      <w:lvlJc w:val="left"/>
      <w:pPr>
        <w:tabs>
          <w:tab w:val="num" w:pos="1260"/>
        </w:tabs>
        <w:ind w:left="1260" w:hanging="360"/>
      </w:pPr>
      <w:rPr>
        <w:rFonts w:ascii="Wingdings" w:hAnsi="Wingdings" w:hint="default"/>
      </w:rPr>
    </w:lvl>
    <w:lvl w:ilvl="3" w:tplc="04070001" w:tentative="1">
      <w:start w:val="1"/>
      <w:numFmt w:val="bullet"/>
      <w:lvlText w:val=""/>
      <w:lvlJc w:val="left"/>
      <w:pPr>
        <w:tabs>
          <w:tab w:val="num" w:pos="1980"/>
        </w:tabs>
        <w:ind w:left="1980" w:hanging="360"/>
      </w:pPr>
      <w:rPr>
        <w:rFonts w:ascii="Symbol" w:hAnsi="Symbol" w:hint="default"/>
      </w:rPr>
    </w:lvl>
    <w:lvl w:ilvl="4" w:tplc="04070003" w:tentative="1">
      <w:start w:val="1"/>
      <w:numFmt w:val="bullet"/>
      <w:lvlText w:val="o"/>
      <w:lvlJc w:val="left"/>
      <w:pPr>
        <w:tabs>
          <w:tab w:val="num" w:pos="2700"/>
        </w:tabs>
        <w:ind w:left="2700" w:hanging="360"/>
      </w:pPr>
      <w:rPr>
        <w:rFonts w:ascii="Courier New" w:hAnsi="Courier New" w:cs="Courier New" w:hint="default"/>
      </w:rPr>
    </w:lvl>
    <w:lvl w:ilvl="5" w:tplc="04070005" w:tentative="1">
      <w:start w:val="1"/>
      <w:numFmt w:val="bullet"/>
      <w:lvlText w:val=""/>
      <w:lvlJc w:val="left"/>
      <w:pPr>
        <w:tabs>
          <w:tab w:val="num" w:pos="3420"/>
        </w:tabs>
        <w:ind w:left="3420" w:hanging="360"/>
      </w:pPr>
      <w:rPr>
        <w:rFonts w:ascii="Wingdings" w:hAnsi="Wingdings" w:hint="default"/>
      </w:rPr>
    </w:lvl>
    <w:lvl w:ilvl="6" w:tplc="04070001" w:tentative="1">
      <w:start w:val="1"/>
      <w:numFmt w:val="bullet"/>
      <w:lvlText w:val=""/>
      <w:lvlJc w:val="left"/>
      <w:pPr>
        <w:tabs>
          <w:tab w:val="num" w:pos="4140"/>
        </w:tabs>
        <w:ind w:left="4140" w:hanging="360"/>
      </w:pPr>
      <w:rPr>
        <w:rFonts w:ascii="Symbol" w:hAnsi="Symbol" w:hint="default"/>
      </w:rPr>
    </w:lvl>
    <w:lvl w:ilvl="7" w:tplc="04070003" w:tentative="1">
      <w:start w:val="1"/>
      <w:numFmt w:val="bullet"/>
      <w:lvlText w:val="o"/>
      <w:lvlJc w:val="left"/>
      <w:pPr>
        <w:tabs>
          <w:tab w:val="num" w:pos="4860"/>
        </w:tabs>
        <w:ind w:left="4860" w:hanging="360"/>
      </w:pPr>
      <w:rPr>
        <w:rFonts w:ascii="Courier New" w:hAnsi="Courier New" w:cs="Courier New" w:hint="default"/>
      </w:rPr>
    </w:lvl>
    <w:lvl w:ilvl="8" w:tplc="04070005" w:tentative="1">
      <w:start w:val="1"/>
      <w:numFmt w:val="bullet"/>
      <w:lvlText w:val=""/>
      <w:lvlJc w:val="left"/>
      <w:pPr>
        <w:tabs>
          <w:tab w:val="num" w:pos="5580"/>
        </w:tabs>
        <w:ind w:left="5580" w:hanging="360"/>
      </w:pPr>
      <w:rPr>
        <w:rFonts w:ascii="Wingdings" w:hAnsi="Wingdings" w:hint="default"/>
      </w:rPr>
    </w:lvl>
  </w:abstractNum>
  <w:abstractNum w:abstractNumId="10" w15:restartNumberingAfterBreak="0">
    <w:nsid w:val="59350FC7"/>
    <w:multiLevelType w:val="hybridMultilevel"/>
    <w:tmpl w:val="5B3A1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FD2FBE"/>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A97387"/>
    <w:multiLevelType w:val="multilevel"/>
    <w:tmpl w:val="E076C440"/>
    <w:lvl w:ilvl="0">
      <w:start w:val="1"/>
      <w:numFmt w:val="bullet"/>
      <w:lvlText w:val=""/>
      <w:lvlJc w:val="left"/>
      <w:pPr>
        <w:tabs>
          <w:tab w:val="num" w:pos="720"/>
        </w:tabs>
        <w:ind w:left="720" w:hanging="360"/>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A569F0"/>
    <w:multiLevelType w:val="hybridMultilevel"/>
    <w:tmpl w:val="E112EE0A"/>
    <w:lvl w:ilvl="0" w:tplc="9D52CCB4">
      <w:start w:val="1"/>
      <w:numFmt w:val="decimal"/>
      <w:lvlText w:val="%1)"/>
      <w:lvlJc w:val="left"/>
      <w:pPr>
        <w:ind w:left="720" w:hanging="360"/>
      </w:pPr>
      <w:rPr>
        <w:rFonts w:cs="Times New Roman" w:hint="default"/>
        <w:vertAlign w:val="superscrip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9"/>
  </w:num>
  <w:num w:numId="5">
    <w:abstractNumId w:val="6"/>
  </w:num>
  <w:num w:numId="6">
    <w:abstractNumId w:val="11"/>
  </w:num>
  <w:num w:numId="7">
    <w:abstractNumId w:val="7"/>
  </w:num>
  <w:num w:numId="8">
    <w:abstractNumId w:val="12"/>
  </w:num>
  <w:num w:numId="9">
    <w:abstractNumId w:val="8"/>
  </w:num>
  <w:num w:numId="10">
    <w:abstractNumId w:val="4"/>
  </w:num>
  <w:num w:numId="11">
    <w:abstractNumId w:val="3"/>
  </w:num>
  <w:num w:numId="12">
    <w:abstractNumId w:val="1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74B"/>
    <w:rsid w:val="00001C56"/>
    <w:rsid w:val="00002D2F"/>
    <w:rsid w:val="0001053F"/>
    <w:rsid w:val="000231F1"/>
    <w:rsid w:val="00035284"/>
    <w:rsid w:val="00057187"/>
    <w:rsid w:val="00061CE3"/>
    <w:rsid w:val="00070900"/>
    <w:rsid w:val="00082034"/>
    <w:rsid w:val="000826ED"/>
    <w:rsid w:val="000829E9"/>
    <w:rsid w:val="00087EA7"/>
    <w:rsid w:val="00096787"/>
    <w:rsid w:val="000A12AD"/>
    <w:rsid w:val="000A561F"/>
    <w:rsid w:val="000A6B6F"/>
    <w:rsid w:val="000A6DB9"/>
    <w:rsid w:val="000B02DA"/>
    <w:rsid w:val="000B779D"/>
    <w:rsid w:val="000B77ED"/>
    <w:rsid w:val="000D4504"/>
    <w:rsid w:val="000D56D2"/>
    <w:rsid w:val="000E1EB3"/>
    <w:rsid w:val="000E1F9C"/>
    <w:rsid w:val="000E2F28"/>
    <w:rsid w:val="000E4055"/>
    <w:rsid w:val="000F2216"/>
    <w:rsid w:val="000F2C3A"/>
    <w:rsid w:val="00102030"/>
    <w:rsid w:val="00104FCE"/>
    <w:rsid w:val="00140DBA"/>
    <w:rsid w:val="00154FF7"/>
    <w:rsid w:val="00156821"/>
    <w:rsid w:val="001579C1"/>
    <w:rsid w:val="00161D64"/>
    <w:rsid w:val="00164665"/>
    <w:rsid w:val="00167A4C"/>
    <w:rsid w:val="0018231A"/>
    <w:rsid w:val="00185A8A"/>
    <w:rsid w:val="001931B8"/>
    <w:rsid w:val="00194798"/>
    <w:rsid w:val="001A1BA3"/>
    <w:rsid w:val="001A2B88"/>
    <w:rsid w:val="001B0167"/>
    <w:rsid w:val="001B46B4"/>
    <w:rsid w:val="001B537E"/>
    <w:rsid w:val="001C3EAB"/>
    <w:rsid w:val="001D2253"/>
    <w:rsid w:val="001F1EA4"/>
    <w:rsid w:val="001F2C70"/>
    <w:rsid w:val="00205F1D"/>
    <w:rsid w:val="002068F6"/>
    <w:rsid w:val="0021054E"/>
    <w:rsid w:val="00215D5A"/>
    <w:rsid w:val="0021604C"/>
    <w:rsid w:val="00225D21"/>
    <w:rsid w:val="002369C6"/>
    <w:rsid w:val="0024185F"/>
    <w:rsid w:val="00254307"/>
    <w:rsid w:val="00257648"/>
    <w:rsid w:val="002739C1"/>
    <w:rsid w:val="002741EC"/>
    <w:rsid w:val="00275112"/>
    <w:rsid w:val="002805EC"/>
    <w:rsid w:val="00281B3C"/>
    <w:rsid w:val="00294A6D"/>
    <w:rsid w:val="002972B6"/>
    <w:rsid w:val="00297CAC"/>
    <w:rsid w:val="002A0594"/>
    <w:rsid w:val="002A367B"/>
    <w:rsid w:val="002B1E97"/>
    <w:rsid w:val="002B4A6A"/>
    <w:rsid w:val="002C75EE"/>
    <w:rsid w:val="002E2594"/>
    <w:rsid w:val="002E2B55"/>
    <w:rsid w:val="00322806"/>
    <w:rsid w:val="00327948"/>
    <w:rsid w:val="00335775"/>
    <w:rsid w:val="00352966"/>
    <w:rsid w:val="0035652B"/>
    <w:rsid w:val="0036005E"/>
    <w:rsid w:val="00363000"/>
    <w:rsid w:val="003750E2"/>
    <w:rsid w:val="0038668F"/>
    <w:rsid w:val="00393459"/>
    <w:rsid w:val="003A5906"/>
    <w:rsid w:val="003D1969"/>
    <w:rsid w:val="003D1D50"/>
    <w:rsid w:val="003D1D85"/>
    <w:rsid w:val="003D3C55"/>
    <w:rsid w:val="003E0AED"/>
    <w:rsid w:val="003F2369"/>
    <w:rsid w:val="003F59EA"/>
    <w:rsid w:val="00406A6F"/>
    <w:rsid w:val="004266DE"/>
    <w:rsid w:val="00445E73"/>
    <w:rsid w:val="0046119A"/>
    <w:rsid w:val="00470C2F"/>
    <w:rsid w:val="00476508"/>
    <w:rsid w:val="00480E7F"/>
    <w:rsid w:val="0048125B"/>
    <w:rsid w:val="00483E0B"/>
    <w:rsid w:val="004D55CE"/>
    <w:rsid w:val="004E2C14"/>
    <w:rsid w:val="004E59E2"/>
    <w:rsid w:val="004E69DC"/>
    <w:rsid w:val="004E6CAF"/>
    <w:rsid w:val="004F2E10"/>
    <w:rsid w:val="004F3AD1"/>
    <w:rsid w:val="00501DD5"/>
    <w:rsid w:val="00504B53"/>
    <w:rsid w:val="0051505C"/>
    <w:rsid w:val="00523921"/>
    <w:rsid w:val="005341EC"/>
    <w:rsid w:val="005557C0"/>
    <w:rsid w:val="005662AB"/>
    <w:rsid w:val="005727C6"/>
    <w:rsid w:val="005773EF"/>
    <w:rsid w:val="00580B1D"/>
    <w:rsid w:val="005933A4"/>
    <w:rsid w:val="005A2F18"/>
    <w:rsid w:val="005A4751"/>
    <w:rsid w:val="005B28BF"/>
    <w:rsid w:val="005B5743"/>
    <w:rsid w:val="005D1A70"/>
    <w:rsid w:val="005E0B20"/>
    <w:rsid w:val="005E34DB"/>
    <w:rsid w:val="005F22EA"/>
    <w:rsid w:val="005F2FBC"/>
    <w:rsid w:val="00604400"/>
    <w:rsid w:val="00622E24"/>
    <w:rsid w:val="006329C6"/>
    <w:rsid w:val="00637B00"/>
    <w:rsid w:val="00637B03"/>
    <w:rsid w:val="0064090C"/>
    <w:rsid w:val="00642802"/>
    <w:rsid w:val="00642E92"/>
    <w:rsid w:val="00644069"/>
    <w:rsid w:val="00661D02"/>
    <w:rsid w:val="00663E9F"/>
    <w:rsid w:val="00674721"/>
    <w:rsid w:val="00684B2F"/>
    <w:rsid w:val="00697670"/>
    <w:rsid w:val="006C37AF"/>
    <w:rsid w:val="006D16EA"/>
    <w:rsid w:val="006D3DFB"/>
    <w:rsid w:val="006E1532"/>
    <w:rsid w:val="006E4674"/>
    <w:rsid w:val="006E65BF"/>
    <w:rsid w:val="00730207"/>
    <w:rsid w:val="00731839"/>
    <w:rsid w:val="00736FEF"/>
    <w:rsid w:val="007405D2"/>
    <w:rsid w:val="00743130"/>
    <w:rsid w:val="00751E23"/>
    <w:rsid w:val="0075570B"/>
    <w:rsid w:val="00761CF2"/>
    <w:rsid w:val="00771E36"/>
    <w:rsid w:val="0077401A"/>
    <w:rsid w:val="007812A7"/>
    <w:rsid w:val="007A69F1"/>
    <w:rsid w:val="007A7963"/>
    <w:rsid w:val="007B3520"/>
    <w:rsid w:val="007C2E9C"/>
    <w:rsid w:val="007D2D20"/>
    <w:rsid w:val="007D574B"/>
    <w:rsid w:val="007D6A8D"/>
    <w:rsid w:val="007E405A"/>
    <w:rsid w:val="007F330D"/>
    <w:rsid w:val="008076E6"/>
    <w:rsid w:val="00812FCE"/>
    <w:rsid w:val="00813CC5"/>
    <w:rsid w:val="00815F3B"/>
    <w:rsid w:val="008174F9"/>
    <w:rsid w:val="00821800"/>
    <w:rsid w:val="00823A85"/>
    <w:rsid w:val="00831F5E"/>
    <w:rsid w:val="0083377A"/>
    <w:rsid w:val="00840A8B"/>
    <w:rsid w:val="008441DD"/>
    <w:rsid w:val="00863571"/>
    <w:rsid w:val="00890FDD"/>
    <w:rsid w:val="008A3A55"/>
    <w:rsid w:val="008B056F"/>
    <w:rsid w:val="008B72E5"/>
    <w:rsid w:val="008D34C9"/>
    <w:rsid w:val="008E0E39"/>
    <w:rsid w:val="008E6665"/>
    <w:rsid w:val="008F1451"/>
    <w:rsid w:val="008F23F6"/>
    <w:rsid w:val="00900BF9"/>
    <w:rsid w:val="00903021"/>
    <w:rsid w:val="009170BF"/>
    <w:rsid w:val="00923AA6"/>
    <w:rsid w:val="00923DEE"/>
    <w:rsid w:val="009429A2"/>
    <w:rsid w:val="00951654"/>
    <w:rsid w:val="00956BED"/>
    <w:rsid w:val="0099100F"/>
    <w:rsid w:val="0099459F"/>
    <w:rsid w:val="009A0C10"/>
    <w:rsid w:val="009A170E"/>
    <w:rsid w:val="009A7624"/>
    <w:rsid w:val="009B3C9D"/>
    <w:rsid w:val="009B3D36"/>
    <w:rsid w:val="009D1967"/>
    <w:rsid w:val="009E0B0B"/>
    <w:rsid w:val="009E5DE2"/>
    <w:rsid w:val="009E735B"/>
    <w:rsid w:val="009F6DE0"/>
    <w:rsid w:val="00A00CE1"/>
    <w:rsid w:val="00A07D45"/>
    <w:rsid w:val="00A1478E"/>
    <w:rsid w:val="00A163B1"/>
    <w:rsid w:val="00A231EA"/>
    <w:rsid w:val="00A30C63"/>
    <w:rsid w:val="00A35189"/>
    <w:rsid w:val="00A507A2"/>
    <w:rsid w:val="00A55C6C"/>
    <w:rsid w:val="00A618B1"/>
    <w:rsid w:val="00A651AD"/>
    <w:rsid w:val="00A72E90"/>
    <w:rsid w:val="00AA11F2"/>
    <w:rsid w:val="00AA1E8B"/>
    <w:rsid w:val="00AA7728"/>
    <w:rsid w:val="00AC3FE9"/>
    <w:rsid w:val="00AD09FC"/>
    <w:rsid w:val="00AE317E"/>
    <w:rsid w:val="00AF5DC8"/>
    <w:rsid w:val="00B07EE3"/>
    <w:rsid w:val="00B1248C"/>
    <w:rsid w:val="00B21B9C"/>
    <w:rsid w:val="00B31DFA"/>
    <w:rsid w:val="00B32C14"/>
    <w:rsid w:val="00B414D9"/>
    <w:rsid w:val="00B41902"/>
    <w:rsid w:val="00B51D51"/>
    <w:rsid w:val="00B56D10"/>
    <w:rsid w:val="00B60233"/>
    <w:rsid w:val="00B664E9"/>
    <w:rsid w:val="00B711D4"/>
    <w:rsid w:val="00B8468F"/>
    <w:rsid w:val="00B85D89"/>
    <w:rsid w:val="00B922EE"/>
    <w:rsid w:val="00BA099D"/>
    <w:rsid w:val="00BA476D"/>
    <w:rsid w:val="00BC1E72"/>
    <w:rsid w:val="00BC2FAF"/>
    <w:rsid w:val="00BD4729"/>
    <w:rsid w:val="00BE3D6E"/>
    <w:rsid w:val="00BF00C8"/>
    <w:rsid w:val="00BF236C"/>
    <w:rsid w:val="00C141FA"/>
    <w:rsid w:val="00C161C2"/>
    <w:rsid w:val="00C30CFE"/>
    <w:rsid w:val="00C3680B"/>
    <w:rsid w:val="00C46BBF"/>
    <w:rsid w:val="00C47F47"/>
    <w:rsid w:val="00C65674"/>
    <w:rsid w:val="00C71478"/>
    <w:rsid w:val="00C87347"/>
    <w:rsid w:val="00CA2290"/>
    <w:rsid w:val="00CA4578"/>
    <w:rsid w:val="00CB5079"/>
    <w:rsid w:val="00CC24C8"/>
    <w:rsid w:val="00CC3C23"/>
    <w:rsid w:val="00CD5392"/>
    <w:rsid w:val="00CF1DA9"/>
    <w:rsid w:val="00D0062D"/>
    <w:rsid w:val="00D056AA"/>
    <w:rsid w:val="00D308C4"/>
    <w:rsid w:val="00D30ADD"/>
    <w:rsid w:val="00D411AA"/>
    <w:rsid w:val="00D4396D"/>
    <w:rsid w:val="00D53E7F"/>
    <w:rsid w:val="00D66E81"/>
    <w:rsid w:val="00D807CF"/>
    <w:rsid w:val="00D81D1E"/>
    <w:rsid w:val="00D822C5"/>
    <w:rsid w:val="00D926B5"/>
    <w:rsid w:val="00DA0DC5"/>
    <w:rsid w:val="00DA171A"/>
    <w:rsid w:val="00DA27D1"/>
    <w:rsid w:val="00DA61FB"/>
    <w:rsid w:val="00DB49E6"/>
    <w:rsid w:val="00DC766C"/>
    <w:rsid w:val="00DD5FEE"/>
    <w:rsid w:val="00DE5E66"/>
    <w:rsid w:val="00DF23D1"/>
    <w:rsid w:val="00E305EA"/>
    <w:rsid w:val="00E3593F"/>
    <w:rsid w:val="00E513A7"/>
    <w:rsid w:val="00E52468"/>
    <w:rsid w:val="00E81896"/>
    <w:rsid w:val="00E86B35"/>
    <w:rsid w:val="00EA0160"/>
    <w:rsid w:val="00EA4CFF"/>
    <w:rsid w:val="00ED27C4"/>
    <w:rsid w:val="00ED5A44"/>
    <w:rsid w:val="00EE452B"/>
    <w:rsid w:val="00EF27CA"/>
    <w:rsid w:val="00F05172"/>
    <w:rsid w:val="00F11F86"/>
    <w:rsid w:val="00F2239B"/>
    <w:rsid w:val="00F27B02"/>
    <w:rsid w:val="00F31F9A"/>
    <w:rsid w:val="00F472A3"/>
    <w:rsid w:val="00F51009"/>
    <w:rsid w:val="00F54464"/>
    <w:rsid w:val="00F57588"/>
    <w:rsid w:val="00F6376D"/>
    <w:rsid w:val="00F63D82"/>
    <w:rsid w:val="00F86B6F"/>
    <w:rsid w:val="00FA180B"/>
    <w:rsid w:val="00FB1028"/>
    <w:rsid w:val="00FC3EFF"/>
    <w:rsid w:val="00FD22EF"/>
    <w:rsid w:val="00FE1362"/>
    <w:rsid w:val="00FE3E14"/>
    <w:rsid w:val="00FF2EF9"/>
    <w:rsid w:val="00FF35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C8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D574B"/>
    <w:rPr>
      <w:sz w:val="24"/>
      <w:szCs w:val="24"/>
    </w:rPr>
  </w:style>
  <w:style w:type="paragraph" w:styleId="Nadpis1">
    <w:name w:val="heading 1"/>
    <w:basedOn w:val="Normln"/>
    <w:next w:val="Normln"/>
    <w:qFormat/>
    <w:rsid w:val="000829E9"/>
    <w:pPr>
      <w:keepNext/>
      <w:spacing w:before="240" w:after="240"/>
      <w:outlineLvl w:val="0"/>
    </w:pPr>
    <w:rPr>
      <w:rFonts w:cs="Arial"/>
      <w:b/>
      <w:bCs/>
      <w:kern w:val="32"/>
      <w:sz w:val="40"/>
      <w:szCs w:val="32"/>
    </w:rPr>
  </w:style>
  <w:style w:type="paragraph" w:styleId="Nadpis2">
    <w:name w:val="heading 2"/>
    <w:basedOn w:val="Normln"/>
    <w:next w:val="Normln"/>
    <w:qFormat/>
    <w:pPr>
      <w:keepNext/>
      <w:spacing w:before="240" w:after="60"/>
      <w:outlineLvl w:val="1"/>
    </w:pPr>
    <w:rPr>
      <w:rFonts w:cs="Arial"/>
      <w:b/>
      <w:bCs/>
      <w:szCs w:val="28"/>
    </w:rPr>
  </w:style>
  <w:style w:type="paragraph" w:styleId="Nadpis3">
    <w:name w:val="heading 3"/>
    <w:basedOn w:val="Normln"/>
    <w:next w:val="Normln"/>
    <w:qFormat/>
    <w:pPr>
      <w:keepNext/>
      <w:spacing w:before="240" w:after="60"/>
      <w:outlineLvl w:val="2"/>
    </w:pPr>
    <w:rPr>
      <w:rFonts w:cs="Arial"/>
      <w:b/>
      <w:bCs/>
      <w:sz w:val="16"/>
      <w:szCs w:val="26"/>
    </w:rPr>
  </w:style>
  <w:style w:type="paragraph" w:styleId="Nadpis4">
    <w:name w:val="heading 4"/>
    <w:basedOn w:val="Normln"/>
    <w:next w:val="Normln"/>
    <w:qFormat/>
    <w:pPr>
      <w:keepNext/>
      <w:outlineLvl w:val="3"/>
    </w:pPr>
    <w:rPr>
      <w:rFonts w:cs="Arial"/>
      <w:b/>
      <w:bCs/>
      <w:sz w:val="15"/>
    </w:rPr>
  </w:style>
  <w:style w:type="paragraph" w:styleId="Nadpis6">
    <w:name w:val="heading 6"/>
    <w:basedOn w:val="Normln"/>
    <w:next w:val="Normln"/>
    <w:qFormat/>
    <w:pPr>
      <w:keepNext/>
      <w:spacing w:before="40"/>
      <w:ind w:right="-142"/>
      <w:outlineLvl w:val="5"/>
    </w:pPr>
    <w:rPr>
      <w:b/>
      <w:sz w:val="16"/>
      <w:szCs w:val="20"/>
    </w:rPr>
  </w:style>
  <w:style w:type="paragraph" w:styleId="Nadpis9">
    <w:name w:val="heading 9"/>
    <w:basedOn w:val="Normln"/>
    <w:next w:val="Normln"/>
    <w:qFormat/>
    <w:pPr>
      <w:keepNext/>
      <w:framePr w:wrap="around" w:vAnchor="text" w:hAnchor="page" w:x="8977" w:y="160"/>
      <w:outlineLvl w:val="8"/>
    </w:pPr>
    <w:rPr>
      <w:rFonts w:ascii="GLS Logos VL" w:hAnsi="GLS Logos VL"/>
      <w:sz w:val="1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rPr>
      <w:szCs w:val="20"/>
    </w:rPr>
  </w:style>
  <w:style w:type="paragraph" w:styleId="Zpat">
    <w:name w:val="footer"/>
    <w:basedOn w:val="Normln"/>
    <w:pPr>
      <w:tabs>
        <w:tab w:val="center" w:pos="4153"/>
        <w:tab w:val="right" w:pos="8306"/>
      </w:tabs>
    </w:pPr>
  </w:style>
  <w:style w:type="character" w:styleId="slostrnky">
    <w:name w:val="page number"/>
    <w:basedOn w:val="Standardnpsmoodstavce"/>
  </w:style>
  <w:style w:type="paragraph" w:styleId="Titulek">
    <w:name w:val="caption"/>
    <w:basedOn w:val="Normln"/>
    <w:next w:val="Normln"/>
    <w:qFormat/>
    <w:pPr>
      <w:framePr w:w="2340" w:h="3060" w:hSpace="180" w:wrap="around" w:vAnchor="page" w:hAnchor="page" w:x="8618" w:y="2268"/>
      <w:tabs>
        <w:tab w:val="left" w:pos="851"/>
      </w:tabs>
      <w:spacing w:line="228" w:lineRule="exact"/>
    </w:pPr>
    <w:rPr>
      <w:b/>
      <w:bCs/>
      <w:spacing w:val="10"/>
      <w:sz w:val="14"/>
    </w:rPr>
  </w:style>
  <w:style w:type="paragraph" w:styleId="Zkladntextodsazen2">
    <w:name w:val="Body Text Indent 2"/>
    <w:basedOn w:val="Normln"/>
    <w:pPr>
      <w:ind w:left="1701" w:hanging="1701"/>
    </w:pPr>
  </w:style>
  <w:style w:type="paragraph" w:styleId="Textbubliny">
    <w:name w:val="Balloon Text"/>
    <w:basedOn w:val="Normln"/>
    <w:semiHidden/>
    <w:rsid w:val="00A651AD"/>
    <w:rPr>
      <w:rFonts w:ascii="Tahoma" w:hAnsi="Tahoma" w:cs="Tahoma"/>
      <w:sz w:val="16"/>
      <w:szCs w:val="16"/>
    </w:rPr>
  </w:style>
  <w:style w:type="character" w:styleId="Hypertextovodkaz">
    <w:name w:val="Hyperlink"/>
    <w:uiPriority w:val="99"/>
    <w:rsid w:val="00352966"/>
    <w:rPr>
      <w:color w:val="0000FF"/>
      <w:u w:val="single"/>
    </w:rPr>
  </w:style>
  <w:style w:type="paragraph" w:styleId="Bezmezer">
    <w:name w:val="No Spacing"/>
    <w:uiPriority w:val="1"/>
    <w:qFormat/>
    <w:rsid w:val="007D574B"/>
    <w:rPr>
      <w:rFonts w:ascii="Calibri" w:eastAsia="Calibri" w:hAnsi="Calibri"/>
      <w:sz w:val="22"/>
      <w:szCs w:val="22"/>
      <w:lang w:eastAsia="en-US"/>
    </w:rPr>
  </w:style>
  <w:style w:type="character" w:customStyle="1" w:styleId="ZhlavChar">
    <w:name w:val="Záhlaví Char"/>
    <w:link w:val="Zhlav"/>
    <w:rsid w:val="000E1EB3"/>
    <w:rPr>
      <w:sz w:val="24"/>
      <w:lang w:val="en-GB"/>
    </w:rPr>
  </w:style>
  <w:style w:type="table" w:styleId="Mkatabulky">
    <w:name w:val="Table Grid"/>
    <w:basedOn w:val="Normlntabulka"/>
    <w:uiPriority w:val="59"/>
    <w:rsid w:val="000E1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E405A"/>
    <w:rPr>
      <w:sz w:val="16"/>
      <w:szCs w:val="16"/>
    </w:rPr>
  </w:style>
  <w:style w:type="paragraph" w:styleId="Textkomente">
    <w:name w:val="annotation text"/>
    <w:basedOn w:val="Normln"/>
    <w:link w:val="TextkomenteChar"/>
    <w:uiPriority w:val="99"/>
    <w:unhideWhenUsed/>
    <w:rsid w:val="007E405A"/>
    <w:pPr>
      <w:spacing w:after="200"/>
    </w:pPr>
    <w:rPr>
      <w:rFonts w:asciiTheme="minorHAnsi" w:eastAsiaTheme="minorEastAsia" w:hAnsiTheme="minorHAnsi" w:cstheme="minorBidi"/>
      <w:sz w:val="20"/>
      <w:szCs w:val="20"/>
      <w:lang w:eastAsia="ja-JP"/>
    </w:rPr>
  </w:style>
  <w:style w:type="character" w:customStyle="1" w:styleId="TextkomenteChar">
    <w:name w:val="Text komentáře Char"/>
    <w:basedOn w:val="Standardnpsmoodstavce"/>
    <w:link w:val="Textkomente"/>
    <w:uiPriority w:val="99"/>
    <w:rsid w:val="007E405A"/>
    <w:rPr>
      <w:rFonts w:asciiTheme="minorHAnsi" w:eastAsiaTheme="minorEastAsia" w:hAnsiTheme="minorHAnsi" w:cstheme="minorBidi"/>
      <w:lang w:eastAsia="ja-JP"/>
    </w:rPr>
  </w:style>
  <w:style w:type="paragraph" w:styleId="Textvysvtlivek">
    <w:name w:val="endnote text"/>
    <w:basedOn w:val="Normln"/>
    <w:link w:val="TextvysvtlivekChar"/>
    <w:uiPriority w:val="99"/>
    <w:semiHidden/>
    <w:unhideWhenUsed/>
    <w:rsid w:val="007E405A"/>
    <w:rPr>
      <w:rFonts w:asciiTheme="minorHAnsi" w:eastAsiaTheme="minorEastAsia" w:hAnsiTheme="minorHAnsi" w:cstheme="minorBidi"/>
      <w:sz w:val="20"/>
      <w:szCs w:val="20"/>
      <w:lang w:eastAsia="ja-JP"/>
    </w:rPr>
  </w:style>
  <w:style w:type="character" w:customStyle="1" w:styleId="TextvysvtlivekChar">
    <w:name w:val="Text vysvětlivek Char"/>
    <w:basedOn w:val="Standardnpsmoodstavce"/>
    <w:link w:val="Textvysvtlivek"/>
    <w:uiPriority w:val="99"/>
    <w:semiHidden/>
    <w:rsid w:val="007E405A"/>
    <w:rPr>
      <w:rFonts w:asciiTheme="minorHAnsi" w:eastAsiaTheme="minorEastAsia" w:hAnsiTheme="minorHAnsi" w:cstheme="minorBidi"/>
      <w:lang w:eastAsia="ja-JP"/>
    </w:rPr>
  </w:style>
  <w:style w:type="character" w:styleId="Odkaznavysvtlivky">
    <w:name w:val="endnote reference"/>
    <w:basedOn w:val="Standardnpsmoodstavce"/>
    <w:uiPriority w:val="99"/>
    <w:semiHidden/>
    <w:unhideWhenUsed/>
    <w:rsid w:val="007E405A"/>
    <w:rPr>
      <w:vertAlign w:val="superscript"/>
    </w:rPr>
  </w:style>
  <w:style w:type="paragraph" w:styleId="Odstavecseseznamem">
    <w:name w:val="List Paragraph"/>
    <w:basedOn w:val="Normln"/>
    <w:uiPriority w:val="34"/>
    <w:qFormat/>
    <w:rsid w:val="009B3C9D"/>
    <w:pPr>
      <w:ind w:left="720"/>
      <w:contextualSpacing/>
    </w:pPr>
  </w:style>
  <w:style w:type="character" w:customStyle="1" w:styleId="NichtaufgelsteErwhnung1">
    <w:name w:val="Nicht aufgelöste Erwähnung1"/>
    <w:basedOn w:val="Standardnpsmoodstavce"/>
    <w:uiPriority w:val="99"/>
    <w:semiHidden/>
    <w:unhideWhenUsed/>
    <w:rsid w:val="00215D5A"/>
    <w:rPr>
      <w:color w:val="605E5C"/>
      <w:shd w:val="clear" w:color="auto" w:fill="E1DFDD"/>
    </w:rPr>
  </w:style>
  <w:style w:type="paragraph" w:styleId="Pedmtkomente">
    <w:name w:val="annotation subject"/>
    <w:basedOn w:val="Textkomente"/>
    <w:next w:val="Textkomente"/>
    <w:link w:val="PedmtkomenteChar"/>
    <w:uiPriority w:val="99"/>
    <w:semiHidden/>
    <w:unhideWhenUsed/>
    <w:rsid w:val="002C75EE"/>
    <w:pPr>
      <w:spacing w:after="0"/>
    </w:pPr>
    <w:rPr>
      <w:rFonts w:ascii="Times New Roman" w:eastAsia="Times New Roman" w:hAnsi="Times New Roman" w:cs="Times New Roman"/>
      <w:b/>
      <w:bCs/>
      <w:lang w:eastAsia="de-DE"/>
    </w:rPr>
  </w:style>
  <w:style w:type="character" w:customStyle="1" w:styleId="PedmtkomenteChar">
    <w:name w:val="Předmět komentáře Char"/>
    <w:basedOn w:val="TextkomenteChar"/>
    <w:link w:val="Pedmtkomente"/>
    <w:uiPriority w:val="99"/>
    <w:semiHidden/>
    <w:rsid w:val="002C75EE"/>
    <w:rPr>
      <w:rFonts w:asciiTheme="minorHAnsi" w:eastAsiaTheme="minorEastAsia" w:hAnsiTheme="minorHAnsi" w:cstheme="minorBidi"/>
      <w:b/>
      <w:bCs/>
      <w:lang w:eastAsia="ja-JP"/>
    </w:rPr>
  </w:style>
  <w:style w:type="paragraph" w:styleId="Zkladntext2">
    <w:name w:val="Body Text 2"/>
    <w:basedOn w:val="Normln"/>
    <w:link w:val="Zkladntext2Char"/>
    <w:uiPriority w:val="99"/>
    <w:semiHidden/>
    <w:unhideWhenUsed/>
    <w:rsid w:val="00FF2EF9"/>
    <w:pPr>
      <w:spacing w:after="120" w:line="480" w:lineRule="auto"/>
    </w:pPr>
  </w:style>
  <w:style w:type="character" w:customStyle="1" w:styleId="Zkladntext2Char">
    <w:name w:val="Základní text 2 Char"/>
    <w:basedOn w:val="Standardnpsmoodstavce"/>
    <w:link w:val="Zkladntext2"/>
    <w:uiPriority w:val="99"/>
    <w:semiHidden/>
    <w:rsid w:val="00FF2EF9"/>
    <w:rPr>
      <w:sz w:val="24"/>
      <w:szCs w:val="24"/>
    </w:rPr>
  </w:style>
  <w:style w:type="character" w:customStyle="1" w:styleId="NichtaufgelsteErwhnung2">
    <w:name w:val="Nicht aufgelöste Erwähnung2"/>
    <w:basedOn w:val="Standardnpsmoodstavce"/>
    <w:uiPriority w:val="99"/>
    <w:semiHidden/>
    <w:unhideWhenUsed/>
    <w:rsid w:val="002805EC"/>
    <w:rPr>
      <w:color w:val="605E5C"/>
      <w:shd w:val="clear" w:color="auto" w:fill="E1DFDD"/>
    </w:rPr>
  </w:style>
  <w:style w:type="character" w:styleId="Sledovanodkaz">
    <w:name w:val="FollowedHyperlink"/>
    <w:basedOn w:val="Standardnpsmoodstavce"/>
    <w:uiPriority w:val="99"/>
    <w:semiHidden/>
    <w:unhideWhenUsed/>
    <w:rsid w:val="002805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060715">
      <w:bodyDiv w:val="1"/>
      <w:marLeft w:val="0"/>
      <w:marRight w:val="0"/>
      <w:marTop w:val="0"/>
      <w:marBottom w:val="0"/>
      <w:divBdr>
        <w:top w:val="none" w:sz="0" w:space="0" w:color="auto"/>
        <w:left w:val="none" w:sz="0" w:space="0" w:color="auto"/>
        <w:bottom w:val="none" w:sz="0" w:space="0" w:color="auto"/>
        <w:right w:val="none" w:sz="0" w:space="0" w:color="auto"/>
      </w:divBdr>
    </w:div>
    <w:div w:id="722603469">
      <w:bodyDiv w:val="1"/>
      <w:marLeft w:val="0"/>
      <w:marRight w:val="0"/>
      <w:marTop w:val="0"/>
      <w:marBottom w:val="0"/>
      <w:divBdr>
        <w:top w:val="none" w:sz="0" w:space="0" w:color="auto"/>
        <w:left w:val="none" w:sz="0" w:space="0" w:color="auto"/>
        <w:bottom w:val="none" w:sz="0" w:space="0" w:color="auto"/>
        <w:right w:val="none" w:sz="0" w:space="0" w:color="auto"/>
      </w:divBdr>
    </w:div>
    <w:div w:id="839000313">
      <w:bodyDiv w:val="1"/>
      <w:marLeft w:val="0"/>
      <w:marRight w:val="0"/>
      <w:marTop w:val="0"/>
      <w:marBottom w:val="0"/>
      <w:divBdr>
        <w:top w:val="none" w:sz="0" w:space="0" w:color="auto"/>
        <w:left w:val="none" w:sz="0" w:space="0" w:color="auto"/>
        <w:bottom w:val="none" w:sz="0" w:space="0" w:color="auto"/>
        <w:right w:val="none" w:sz="0" w:space="0" w:color="auto"/>
      </w:divBdr>
    </w:div>
    <w:div w:id="18549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s-group.eu/EU/en/ho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tafet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37E82-6AF6-408D-92AB-5875A428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2241</Characters>
  <Application>Microsoft Office Word</Application>
  <DocSecurity>0</DocSecurity>
  <Lines>18</Lines>
  <Paragraphs>5</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2019-05-23T21:23:00Z</dcterms:created>
  <dcterms:modified xsi:type="dcterms:W3CDTF">2019-05-30T10:23:00Z</dcterms:modified>
</cp:coreProperties>
</file>